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ED5C1" w14:textId="77777777" w:rsidR="002B72AC" w:rsidRPr="004040DB" w:rsidRDefault="00D17AE6" w:rsidP="002B72AC">
      <w:pPr>
        <w:spacing w:after="0" w:line="240" w:lineRule="auto"/>
        <w:jc w:val="center"/>
        <w:rPr>
          <w:rStyle w:val="rvts0"/>
          <w:rFonts w:ascii="Times New Roman" w:hAnsi="Times New Roman"/>
          <w:b/>
          <w:i/>
          <w:sz w:val="26"/>
          <w:szCs w:val="26"/>
        </w:rPr>
      </w:pPr>
      <w:r w:rsidRPr="004040DB">
        <w:rPr>
          <w:rFonts w:ascii="Times New Roman" w:eastAsia="Times New Roman" w:hAnsi="Times New Roman"/>
          <w:b/>
          <w:bCs/>
          <w:i/>
          <w:sz w:val="26"/>
          <w:szCs w:val="26"/>
          <w:lang w:eastAsia="uk-UA"/>
        </w:rPr>
        <w:t>Хотинська міська рада</w:t>
      </w:r>
    </w:p>
    <w:p w14:paraId="6AFB2A52" w14:textId="77777777" w:rsidR="002B72AC" w:rsidRPr="004040DB" w:rsidRDefault="00D17AE6" w:rsidP="00D17AE6">
      <w:pPr>
        <w:spacing w:before="120" w:after="0" w:line="240" w:lineRule="auto"/>
        <w:jc w:val="center"/>
        <w:rPr>
          <w:rFonts w:ascii="Times New Roman" w:hAnsi="Times New Roman"/>
          <w:b/>
          <w:bCs/>
          <w:sz w:val="23"/>
          <w:szCs w:val="23"/>
        </w:rPr>
      </w:pPr>
      <w:r w:rsidRPr="004040DB">
        <w:rPr>
          <w:rFonts w:ascii="Times New Roman" w:hAnsi="Times New Roman"/>
          <w:b/>
          <w:bCs/>
          <w:sz w:val="23"/>
          <w:szCs w:val="23"/>
        </w:rPr>
        <w:t>ОБҐРУНТУВАННЯ</w:t>
      </w:r>
    </w:p>
    <w:p w14:paraId="40938A7E" w14:textId="77777777" w:rsidR="002B72AC" w:rsidRPr="004040DB" w:rsidRDefault="002B72AC" w:rsidP="00D17AE6">
      <w:pPr>
        <w:spacing w:after="0" w:line="240" w:lineRule="auto"/>
        <w:jc w:val="center"/>
        <w:rPr>
          <w:rFonts w:ascii="Times New Roman" w:hAnsi="Times New Roman"/>
          <w:b/>
          <w:sz w:val="23"/>
          <w:szCs w:val="23"/>
          <w:u w:val="single"/>
        </w:rPr>
      </w:pPr>
      <w:r w:rsidRPr="004040DB">
        <w:rPr>
          <w:rFonts w:ascii="Times New Roman" w:hAnsi="Times New Roman"/>
          <w:bCs/>
          <w:sz w:val="23"/>
          <w:szCs w:val="23"/>
        </w:rPr>
        <w:t>технічних та якісних характеристик</w:t>
      </w:r>
      <w:r w:rsidR="00D17AE6" w:rsidRPr="004040DB">
        <w:rPr>
          <w:rFonts w:ascii="Times New Roman" w:hAnsi="Times New Roman"/>
          <w:bCs/>
          <w:sz w:val="23"/>
          <w:szCs w:val="23"/>
        </w:rPr>
        <w:t xml:space="preserve"> предмету</w:t>
      </w:r>
      <w:r w:rsidRPr="004040DB">
        <w:rPr>
          <w:rFonts w:ascii="Times New Roman" w:hAnsi="Times New Roman"/>
          <w:bCs/>
          <w:sz w:val="23"/>
          <w:szCs w:val="23"/>
        </w:rPr>
        <w:t xml:space="preserve"> закупівлі,</w:t>
      </w:r>
      <w:r w:rsidRPr="004040DB">
        <w:rPr>
          <w:rFonts w:ascii="Times New Roman" w:hAnsi="Times New Roman"/>
          <w:b/>
          <w:sz w:val="23"/>
          <w:szCs w:val="23"/>
        </w:rPr>
        <w:t xml:space="preserve"> </w:t>
      </w:r>
      <w:r w:rsidRPr="004040DB">
        <w:rPr>
          <w:rFonts w:ascii="Times New Roman" w:hAnsi="Times New Roman"/>
          <w:bCs/>
          <w:sz w:val="23"/>
          <w:szCs w:val="23"/>
        </w:rPr>
        <w:t>розміру бюджетного призначення, очікуваної вартості предмета закупівлі</w:t>
      </w:r>
    </w:p>
    <w:p w14:paraId="7734E39B" w14:textId="77777777" w:rsidR="002B72AC" w:rsidRPr="004040DB" w:rsidRDefault="002B72AC" w:rsidP="004040DB">
      <w:pPr>
        <w:spacing w:after="120" w:line="240" w:lineRule="auto"/>
        <w:jc w:val="center"/>
        <w:rPr>
          <w:rStyle w:val="a3"/>
          <w:rFonts w:ascii="Times New Roman" w:hAnsi="Times New Roman"/>
          <w:bCs/>
          <w:sz w:val="23"/>
          <w:szCs w:val="23"/>
        </w:rPr>
      </w:pPr>
      <w:r w:rsidRPr="004040DB">
        <w:rPr>
          <w:rStyle w:val="a3"/>
          <w:rFonts w:ascii="Times New Roman" w:hAnsi="Times New Roman"/>
          <w:bCs/>
          <w:sz w:val="23"/>
          <w:szCs w:val="23"/>
        </w:rPr>
        <w:t>(оприлюднюється на виконання постанови КМУ № 710 від 11.10.2016 «Про ефективне використання державних коштів» (зі змінами))</w:t>
      </w:r>
    </w:p>
    <w:p w14:paraId="430C975C" w14:textId="5FB0731D" w:rsidR="002B72AC" w:rsidRPr="004040DB" w:rsidRDefault="002B72AC" w:rsidP="00E014DB">
      <w:pPr>
        <w:spacing w:after="40" w:line="240" w:lineRule="auto"/>
        <w:jc w:val="both"/>
        <w:rPr>
          <w:rFonts w:ascii="Times New Roman" w:eastAsia="Times New Roman" w:hAnsi="Times New Roman"/>
          <w:b/>
          <w:i/>
          <w:color w:val="000000"/>
          <w:sz w:val="23"/>
          <w:szCs w:val="23"/>
          <w:lang w:eastAsia="uk-UA"/>
        </w:rPr>
      </w:pPr>
      <w:r w:rsidRPr="004040DB">
        <w:rPr>
          <w:rStyle w:val="a3"/>
          <w:rFonts w:ascii="Times New Roman" w:hAnsi="Times New Roman"/>
          <w:b/>
          <w:bCs/>
          <w:sz w:val="23"/>
          <w:szCs w:val="23"/>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D17AE6" w:rsidRPr="004040DB">
        <w:rPr>
          <w:rStyle w:val="a3"/>
          <w:rFonts w:ascii="Times New Roman" w:hAnsi="Times New Roman"/>
          <w:bCs/>
          <w:sz w:val="23"/>
          <w:szCs w:val="23"/>
        </w:rPr>
        <w:t xml:space="preserve">Хотинська міська рада; вул. </w:t>
      </w:r>
      <w:r w:rsidR="00114D90" w:rsidRPr="004040DB">
        <w:rPr>
          <w:rStyle w:val="a3"/>
          <w:rFonts w:ascii="Times New Roman" w:hAnsi="Times New Roman"/>
          <w:bCs/>
          <w:sz w:val="23"/>
          <w:szCs w:val="23"/>
        </w:rPr>
        <w:t>О. Кобилянської, 2 А</w:t>
      </w:r>
      <w:r w:rsidR="00D17AE6" w:rsidRPr="004040DB">
        <w:rPr>
          <w:rStyle w:val="a3"/>
          <w:rFonts w:ascii="Times New Roman" w:hAnsi="Times New Roman"/>
          <w:bCs/>
          <w:sz w:val="23"/>
          <w:szCs w:val="23"/>
        </w:rPr>
        <w:t>, м.</w:t>
      </w:r>
      <w:r w:rsidR="00151687">
        <w:rPr>
          <w:rStyle w:val="a3"/>
          <w:rFonts w:ascii="Times New Roman" w:hAnsi="Times New Roman"/>
          <w:bCs/>
          <w:sz w:val="23"/>
          <w:szCs w:val="23"/>
        </w:rPr>
        <w:t xml:space="preserve"> </w:t>
      </w:r>
      <w:bookmarkStart w:id="0" w:name="_GoBack"/>
      <w:bookmarkEnd w:id="0"/>
      <w:r w:rsidR="00D17AE6" w:rsidRPr="004040DB">
        <w:rPr>
          <w:rStyle w:val="a3"/>
          <w:rFonts w:ascii="Times New Roman" w:hAnsi="Times New Roman"/>
          <w:bCs/>
          <w:sz w:val="23"/>
          <w:szCs w:val="23"/>
        </w:rPr>
        <w:t>Хотин, 60000; код за ЄДРПОУ – 04062205; категорія замовника – орган місцевого самоврядування.</w:t>
      </w:r>
    </w:p>
    <w:p w14:paraId="55178D8C" w14:textId="3860C7C0" w:rsidR="002B72AC" w:rsidRPr="004040DB" w:rsidRDefault="002B72AC" w:rsidP="00E014DB">
      <w:pPr>
        <w:spacing w:after="40" w:line="240" w:lineRule="auto"/>
        <w:jc w:val="both"/>
        <w:rPr>
          <w:rFonts w:ascii="Times New Roman" w:hAnsi="Times New Roman"/>
          <w:b/>
          <w:bCs/>
          <w:sz w:val="23"/>
          <w:szCs w:val="23"/>
        </w:rPr>
      </w:pPr>
      <w:r w:rsidRPr="004040DB">
        <w:rPr>
          <w:rFonts w:ascii="Times New Roman" w:eastAsia="Times New Roman" w:hAnsi="Times New Roman"/>
          <w:b/>
          <w:bCs/>
          <w:iCs/>
          <w:color w:val="000000"/>
          <w:sz w:val="23"/>
          <w:szCs w:val="23"/>
        </w:rPr>
        <w:t xml:space="preserve">Назва предмета закупівлі </w:t>
      </w:r>
      <w:r w:rsidRPr="004040DB">
        <w:rPr>
          <w:rFonts w:ascii="Times New Roman" w:eastAsia="Times New Roman" w:hAnsi="Times New Roman"/>
          <w:b/>
          <w:color w:val="000000"/>
          <w:sz w:val="23"/>
          <w:szCs w:val="23"/>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040DB">
        <w:rPr>
          <w:rFonts w:ascii="Times New Roman" w:hAnsi="Times New Roman"/>
          <w:sz w:val="23"/>
          <w:szCs w:val="23"/>
        </w:rPr>
        <w:t xml:space="preserve"> </w:t>
      </w:r>
      <w:r w:rsidRPr="004040DB">
        <w:rPr>
          <w:rFonts w:ascii="Times New Roman" w:hAnsi="Times New Roman"/>
          <w:bCs/>
          <w:sz w:val="23"/>
          <w:szCs w:val="23"/>
        </w:rPr>
        <w:t>Код ДК 021:2015</w:t>
      </w:r>
      <w:r w:rsidR="005D41CB" w:rsidRPr="004040DB">
        <w:rPr>
          <w:rFonts w:ascii="Times New Roman" w:hAnsi="Times New Roman"/>
          <w:bCs/>
          <w:sz w:val="23"/>
          <w:szCs w:val="23"/>
        </w:rPr>
        <w:t xml:space="preserve">: </w:t>
      </w:r>
      <w:r w:rsidR="00F940B1" w:rsidRPr="004040DB">
        <w:rPr>
          <w:rFonts w:ascii="Times New Roman" w:hAnsi="Times New Roman"/>
          <w:bCs/>
          <w:sz w:val="23"/>
          <w:szCs w:val="23"/>
        </w:rPr>
        <w:t>90510000-5 Утилізація/видалення сміття та поводження зі сміттям (вивезення та утилізація твердих побутових відходів)</w:t>
      </w:r>
    </w:p>
    <w:p w14:paraId="5D9220F7" w14:textId="77777777" w:rsidR="00151687" w:rsidRDefault="002B72AC" w:rsidP="00E014DB">
      <w:pPr>
        <w:spacing w:after="40" w:line="240" w:lineRule="auto"/>
        <w:jc w:val="both"/>
        <w:rPr>
          <w:rFonts w:ascii="Times New Roman" w:hAnsi="Times New Roman"/>
          <w:sz w:val="23"/>
          <w:szCs w:val="23"/>
        </w:rPr>
      </w:pPr>
      <w:r w:rsidRPr="004040DB">
        <w:rPr>
          <w:rFonts w:ascii="Times New Roman" w:hAnsi="Times New Roman"/>
          <w:b/>
          <w:sz w:val="23"/>
          <w:szCs w:val="23"/>
        </w:rPr>
        <w:t>Вид та ідентифікатор процедури закупівлі</w:t>
      </w:r>
      <w:r w:rsidRPr="004040DB">
        <w:rPr>
          <w:rFonts w:ascii="Times New Roman" w:hAnsi="Times New Roman"/>
          <w:b/>
          <w:bCs/>
          <w:sz w:val="23"/>
          <w:szCs w:val="23"/>
        </w:rPr>
        <w:t>:</w:t>
      </w:r>
      <w:r w:rsidRPr="004040DB">
        <w:rPr>
          <w:rFonts w:ascii="Times New Roman" w:hAnsi="Times New Roman"/>
          <w:sz w:val="23"/>
          <w:szCs w:val="23"/>
        </w:rPr>
        <w:t xml:space="preserve"> </w:t>
      </w:r>
      <w:r w:rsidR="00151687" w:rsidRPr="00151687">
        <w:rPr>
          <w:rFonts w:ascii="Times New Roman" w:hAnsi="Times New Roman"/>
          <w:sz w:val="23"/>
          <w:szCs w:val="23"/>
        </w:rPr>
        <w:t>UA-2023-12-06-015312-a</w:t>
      </w:r>
    </w:p>
    <w:p w14:paraId="6097882C" w14:textId="2B38C38A" w:rsidR="002B72AC" w:rsidRPr="004040DB" w:rsidRDefault="002B72AC" w:rsidP="00E014DB">
      <w:pPr>
        <w:spacing w:after="40" w:line="240" w:lineRule="auto"/>
        <w:jc w:val="both"/>
        <w:rPr>
          <w:rFonts w:ascii="Times New Roman" w:eastAsia="Calibri" w:hAnsi="Times New Roman" w:cs="Times New Roman"/>
          <w:sz w:val="23"/>
          <w:szCs w:val="23"/>
        </w:rPr>
      </w:pPr>
      <w:r w:rsidRPr="004040DB">
        <w:rPr>
          <w:rFonts w:ascii="Times New Roman" w:hAnsi="Times New Roman"/>
          <w:b/>
          <w:sz w:val="23"/>
          <w:szCs w:val="23"/>
        </w:rPr>
        <w:t>Очікувана вартість та обґрунтування очікуваної вартості предмета закупівлі</w:t>
      </w:r>
      <w:r w:rsidRPr="004040DB">
        <w:rPr>
          <w:rFonts w:ascii="Times New Roman" w:hAnsi="Times New Roman"/>
          <w:b/>
          <w:bCs/>
          <w:sz w:val="23"/>
          <w:szCs w:val="23"/>
        </w:rPr>
        <w:t>:</w:t>
      </w:r>
      <w:r w:rsidRPr="004040DB">
        <w:rPr>
          <w:rFonts w:ascii="Times New Roman" w:hAnsi="Times New Roman"/>
          <w:sz w:val="23"/>
          <w:szCs w:val="23"/>
        </w:rPr>
        <w:t xml:space="preserve"> </w:t>
      </w:r>
      <w:r w:rsidR="00151687">
        <w:rPr>
          <w:rFonts w:ascii="Times New Roman" w:hAnsi="Times New Roman"/>
          <w:sz w:val="23"/>
          <w:szCs w:val="23"/>
        </w:rPr>
        <w:t>134 200</w:t>
      </w:r>
      <w:r w:rsidR="000F470E" w:rsidRPr="004040DB">
        <w:rPr>
          <w:rFonts w:ascii="Times New Roman" w:hAnsi="Times New Roman"/>
          <w:sz w:val="23"/>
          <w:szCs w:val="23"/>
        </w:rPr>
        <w:t xml:space="preserve">,00 грн. </w:t>
      </w:r>
      <w:r w:rsidR="003F2FDC" w:rsidRPr="004040DB">
        <w:rPr>
          <w:rFonts w:ascii="Times New Roman" w:hAnsi="Times New Roman"/>
          <w:sz w:val="23"/>
          <w:szCs w:val="23"/>
        </w:rPr>
        <w:t>бе</w:t>
      </w:r>
      <w:r w:rsidR="000F470E" w:rsidRPr="004040DB">
        <w:rPr>
          <w:rFonts w:ascii="Times New Roman" w:hAnsi="Times New Roman"/>
          <w:sz w:val="23"/>
          <w:szCs w:val="23"/>
        </w:rPr>
        <w:t>з ПДВ</w:t>
      </w:r>
      <w:r w:rsidRPr="004040DB">
        <w:rPr>
          <w:rFonts w:ascii="Times New Roman" w:hAnsi="Times New Roman"/>
          <w:sz w:val="23"/>
          <w:szCs w:val="23"/>
        </w:rPr>
        <w:t xml:space="preserve">. </w:t>
      </w:r>
      <w:r w:rsidRPr="004040DB">
        <w:rPr>
          <w:rFonts w:ascii="Times New Roman" w:eastAsia="Calibri" w:hAnsi="Times New Roman" w:cs="Times New Roman"/>
          <w:sz w:val="23"/>
          <w:szCs w:val="23"/>
        </w:rPr>
        <w:t>Визначення очікуваної вартості предмета закупівлі обумовлено статистичним аналізом</w:t>
      </w:r>
      <w:r w:rsidRPr="004040DB">
        <w:rPr>
          <w:sz w:val="23"/>
          <w:szCs w:val="23"/>
        </w:rPr>
        <w:t xml:space="preserve"> </w:t>
      </w:r>
      <w:r w:rsidRPr="004040DB">
        <w:rPr>
          <w:rFonts w:ascii="Times New Roman" w:eastAsia="Calibri" w:hAnsi="Times New Roman" w:cs="Times New Roman"/>
          <w:sz w:val="23"/>
          <w:szCs w:val="23"/>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065AF7AD" w14:textId="0291DB21" w:rsidR="002B72AC" w:rsidRPr="004040DB" w:rsidRDefault="002B72AC" w:rsidP="00E014DB">
      <w:pPr>
        <w:spacing w:after="40" w:line="240" w:lineRule="auto"/>
        <w:jc w:val="both"/>
        <w:rPr>
          <w:rFonts w:ascii="Times New Roman" w:hAnsi="Times New Roman"/>
          <w:sz w:val="23"/>
          <w:szCs w:val="23"/>
        </w:rPr>
      </w:pPr>
      <w:r w:rsidRPr="004040DB">
        <w:rPr>
          <w:rFonts w:ascii="Times New Roman" w:hAnsi="Times New Roman"/>
          <w:b/>
          <w:sz w:val="23"/>
          <w:szCs w:val="23"/>
        </w:rPr>
        <w:t xml:space="preserve">Обґрунтування технічних та якісних характеристик предмета закупівлі. </w:t>
      </w:r>
      <w:r w:rsidRPr="004040DB">
        <w:rPr>
          <w:rFonts w:ascii="Times New Roman" w:hAnsi="Times New Roman"/>
          <w:sz w:val="23"/>
          <w:szCs w:val="23"/>
        </w:rPr>
        <w:t xml:space="preserve">Термін постачання — з </w:t>
      </w:r>
      <w:r w:rsidR="00F940B1" w:rsidRPr="004040DB">
        <w:rPr>
          <w:rFonts w:ascii="Times New Roman" w:hAnsi="Times New Roman"/>
          <w:sz w:val="23"/>
          <w:szCs w:val="23"/>
        </w:rPr>
        <w:t>01.01.202</w:t>
      </w:r>
      <w:r w:rsidR="00151687">
        <w:rPr>
          <w:rFonts w:ascii="Times New Roman" w:hAnsi="Times New Roman"/>
          <w:sz w:val="23"/>
          <w:szCs w:val="23"/>
        </w:rPr>
        <w:t>4</w:t>
      </w:r>
      <w:r w:rsidRPr="004040DB">
        <w:rPr>
          <w:rFonts w:ascii="Times New Roman" w:hAnsi="Times New Roman"/>
          <w:sz w:val="23"/>
          <w:szCs w:val="23"/>
        </w:rPr>
        <w:t xml:space="preserve"> по </w:t>
      </w:r>
      <w:r w:rsidR="000F470E" w:rsidRPr="004040DB">
        <w:rPr>
          <w:rFonts w:ascii="Times New Roman" w:hAnsi="Times New Roman"/>
          <w:sz w:val="23"/>
          <w:szCs w:val="23"/>
        </w:rPr>
        <w:t>3</w:t>
      </w:r>
      <w:r w:rsidR="00F940B1" w:rsidRPr="004040DB">
        <w:rPr>
          <w:rFonts w:ascii="Times New Roman" w:hAnsi="Times New Roman"/>
          <w:sz w:val="23"/>
          <w:szCs w:val="23"/>
        </w:rPr>
        <w:t>1</w:t>
      </w:r>
      <w:r w:rsidR="000F470E" w:rsidRPr="004040DB">
        <w:rPr>
          <w:rFonts w:ascii="Times New Roman" w:hAnsi="Times New Roman"/>
          <w:sz w:val="23"/>
          <w:szCs w:val="23"/>
        </w:rPr>
        <w:t>.</w:t>
      </w:r>
      <w:r w:rsidR="00F940B1" w:rsidRPr="004040DB">
        <w:rPr>
          <w:rFonts w:ascii="Times New Roman" w:hAnsi="Times New Roman"/>
          <w:sz w:val="23"/>
          <w:szCs w:val="23"/>
        </w:rPr>
        <w:t>12</w:t>
      </w:r>
      <w:r w:rsidR="000F470E" w:rsidRPr="004040DB">
        <w:rPr>
          <w:rFonts w:ascii="Times New Roman" w:hAnsi="Times New Roman"/>
          <w:sz w:val="23"/>
          <w:szCs w:val="23"/>
        </w:rPr>
        <w:t>.</w:t>
      </w:r>
      <w:r w:rsidRPr="004040DB">
        <w:rPr>
          <w:rFonts w:ascii="Times New Roman" w:hAnsi="Times New Roman"/>
          <w:sz w:val="23"/>
          <w:szCs w:val="23"/>
        </w:rPr>
        <w:t>202</w:t>
      </w:r>
      <w:r w:rsidR="00151687">
        <w:rPr>
          <w:rFonts w:ascii="Times New Roman" w:hAnsi="Times New Roman"/>
          <w:sz w:val="23"/>
          <w:szCs w:val="23"/>
        </w:rPr>
        <w:t>4</w:t>
      </w:r>
      <w:r w:rsidR="000F470E" w:rsidRPr="004040DB">
        <w:rPr>
          <w:rFonts w:ascii="Times New Roman" w:hAnsi="Times New Roman"/>
          <w:sz w:val="23"/>
          <w:szCs w:val="23"/>
        </w:rPr>
        <w:t xml:space="preserve"> </w:t>
      </w:r>
      <w:r w:rsidRPr="004040DB">
        <w:rPr>
          <w:rFonts w:ascii="Times New Roman" w:hAnsi="Times New Roman"/>
          <w:sz w:val="23"/>
          <w:szCs w:val="23"/>
        </w:rPr>
        <w:t xml:space="preserve">р. </w:t>
      </w:r>
    </w:p>
    <w:p w14:paraId="14ED174A" w14:textId="77777777" w:rsidR="004040DB" w:rsidRPr="004040DB" w:rsidRDefault="004040DB" w:rsidP="00E014DB">
      <w:pPr>
        <w:spacing w:after="40" w:line="240" w:lineRule="auto"/>
        <w:jc w:val="both"/>
        <w:rPr>
          <w:rFonts w:ascii="Times New Roman" w:hAnsi="Times New Roman"/>
          <w:sz w:val="23"/>
          <w:szCs w:val="23"/>
        </w:rPr>
      </w:pPr>
      <w:r w:rsidRPr="004040DB">
        <w:rPr>
          <w:rFonts w:ascii="Times New Roman" w:hAnsi="Times New Roman"/>
          <w:sz w:val="23"/>
          <w:szCs w:val="23"/>
        </w:rPr>
        <w:t>Якісні та технічні характеристики заявлених послуг визначені з урахуванням реальних потреб замовника та оптимального співвідношення ціни та якості. Технічні, якісні та кількісні характеристики предмета закупівлі детально викладено в Додатку № 1 до Тендерної документації.</w:t>
      </w:r>
    </w:p>
    <w:p w14:paraId="6FB3817C" w14:textId="67FAA086" w:rsidR="00E014DB" w:rsidRPr="004040DB" w:rsidRDefault="00E014DB" w:rsidP="00E014DB">
      <w:pPr>
        <w:spacing w:after="40" w:line="240" w:lineRule="auto"/>
        <w:jc w:val="both"/>
        <w:rPr>
          <w:rFonts w:ascii="Times New Roman" w:hAnsi="Times New Roman" w:cs="Times New Roman"/>
          <w:color w:val="00000A"/>
          <w:sz w:val="23"/>
          <w:szCs w:val="23"/>
        </w:rPr>
      </w:pPr>
      <w:r w:rsidRPr="004040DB">
        <w:rPr>
          <w:rFonts w:ascii="Times New Roman" w:hAnsi="Times New Roman" w:cs="Times New Roman"/>
          <w:bCs/>
          <w:color w:val="00000A"/>
          <w:sz w:val="23"/>
          <w:szCs w:val="23"/>
        </w:rPr>
        <w:t>Надання</w:t>
      </w:r>
      <w:r w:rsidRPr="004040DB">
        <w:rPr>
          <w:rFonts w:ascii="Times New Roman" w:hAnsi="Times New Roman" w:cs="Times New Roman"/>
          <w:color w:val="00000A"/>
          <w:sz w:val="23"/>
          <w:szCs w:val="23"/>
        </w:rPr>
        <w:t xml:space="preserve"> послуг повинно здійснюватися відповідно до вимог Правил надання послуг з вивезення побутових відходів, затвердженими Постановою Кабінету Міністрів України від 10.12.2008 р. № 1070 та Закону України «Про відходи» від 05.03.1998 р. № 187/98-ВР.</w:t>
      </w:r>
    </w:p>
    <w:p w14:paraId="1DE11599" w14:textId="77777777" w:rsidR="00E014DB" w:rsidRPr="004040DB" w:rsidRDefault="00E014DB" w:rsidP="00E014DB">
      <w:pPr>
        <w:spacing w:after="40" w:line="240" w:lineRule="auto"/>
        <w:jc w:val="both"/>
        <w:rPr>
          <w:rFonts w:ascii="Times New Roman" w:hAnsi="Times New Roman" w:cs="Times New Roman"/>
          <w:color w:val="00000A"/>
          <w:sz w:val="23"/>
          <w:szCs w:val="23"/>
        </w:rPr>
      </w:pPr>
      <w:r w:rsidRPr="004040DB">
        <w:rPr>
          <w:rFonts w:ascii="Times New Roman" w:hAnsi="Times New Roman" w:cs="Times New Roman"/>
          <w:color w:val="00000A"/>
          <w:sz w:val="23"/>
          <w:szCs w:val="23"/>
        </w:rPr>
        <w:t>Надання послуг здійснюється відповідно до вимог:</w:t>
      </w:r>
    </w:p>
    <w:p w14:paraId="5F065550" w14:textId="00AC0F4E" w:rsidR="00E014DB" w:rsidRPr="004040DB" w:rsidRDefault="00E014DB" w:rsidP="003E02D9">
      <w:pPr>
        <w:pStyle w:val="a5"/>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42"/>
        </w:tabs>
        <w:spacing w:after="40" w:line="240" w:lineRule="auto"/>
        <w:ind w:left="0" w:firstLine="0"/>
        <w:jc w:val="both"/>
        <w:rPr>
          <w:rFonts w:ascii="Times New Roman" w:hAnsi="Times New Roman" w:cs="Times New Roman"/>
          <w:color w:val="00000A"/>
          <w:sz w:val="23"/>
          <w:szCs w:val="23"/>
          <w:lang w:val="uk-UA"/>
        </w:rPr>
      </w:pPr>
      <w:r w:rsidRPr="004040DB">
        <w:rPr>
          <w:rFonts w:ascii="Times New Roman" w:hAnsi="Times New Roman" w:cs="Times New Roman"/>
          <w:color w:val="00000A"/>
          <w:sz w:val="23"/>
          <w:szCs w:val="23"/>
          <w:lang w:val="uk-UA"/>
        </w:rPr>
        <w:t>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№145, зареєстрованих у Міністерстві юстиції України 05 квітня 2011 року за № 457/19195;</w:t>
      </w:r>
    </w:p>
    <w:p w14:paraId="4A4A425F" w14:textId="378DE1AF" w:rsidR="00E014DB" w:rsidRPr="005B01AA" w:rsidRDefault="00E014DB" w:rsidP="003E02D9">
      <w:pPr>
        <w:pStyle w:val="a5"/>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42"/>
        </w:tabs>
        <w:spacing w:after="40" w:line="240" w:lineRule="auto"/>
        <w:ind w:left="0" w:firstLine="0"/>
        <w:jc w:val="both"/>
        <w:rPr>
          <w:rFonts w:ascii="Times New Roman" w:hAnsi="Times New Roman" w:cs="Times New Roman"/>
          <w:color w:val="00000A"/>
          <w:sz w:val="23"/>
          <w:szCs w:val="23"/>
          <w:lang w:val="uk-UA"/>
        </w:rPr>
      </w:pPr>
      <w:r w:rsidRPr="004040DB">
        <w:rPr>
          <w:rFonts w:ascii="Times New Roman" w:hAnsi="Times New Roman" w:cs="Times New Roman"/>
          <w:color w:val="00000A"/>
          <w:sz w:val="23"/>
          <w:szCs w:val="23"/>
          <w:lang w:val="uk-UA"/>
        </w:rPr>
        <w:t>Утримання об’єктів благоустрою здійснюється відповідно до статті 15 Закону України «Про благоустрій населених пунктів» та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14:paraId="3B09112F" w14:textId="77777777" w:rsidR="005264C7" w:rsidRPr="004040DB" w:rsidRDefault="005264C7" w:rsidP="00E014DB">
      <w:pPr>
        <w:spacing w:after="40" w:line="240" w:lineRule="auto"/>
        <w:jc w:val="both"/>
        <w:rPr>
          <w:rFonts w:ascii="Times New Roman" w:hAnsi="Times New Roman"/>
          <w:sz w:val="23"/>
          <w:szCs w:val="23"/>
        </w:rPr>
      </w:pPr>
      <w:r w:rsidRPr="004040DB">
        <w:rPr>
          <w:rFonts w:ascii="Times New Roman" w:hAnsi="Times New Roman"/>
          <w:sz w:val="23"/>
          <w:szCs w:val="23"/>
        </w:rPr>
        <w:t>Враховуючи зазначене, замовник прийняв рішення стосовно застосування таких технічних та якісних характеристик предмета закупівлі:</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1319"/>
        <w:gridCol w:w="709"/>
        <w:gridCol w:w="583"/>
        <w:gridCol w:w="6714"/>
      </w:tblGrid>
      <w:tr w:rsidR="00DF1255" w:rsidRPr="00E014DB" w14:paraId="4E9479E5" w14:textId="77777777" w:rsidTr="003877B7">
        <w:trPr>
          <w:trHeight w:val="616"/>
          <w:jc w:val="center"/>
        </w:trPr>
        <w:tc>
          <w:tcPr>
            <w:tcW w:w="420" w:type="dxa"/>
            <w:tcBorders>
              <w:top w:val="single" w:sz="4" w:space="0" w:color="auto"/>
              <w:left w:val="single" w:sz="4" w:space="0" w:color="auto"/>
              <w:bottom w:val="single" w:sz="4" w:space="0" w:color="auto"/>
              <w:right w:val="single" w:sz="4" w:space="0" w:color="auto"/>
            </w:tcBorders>
            <w:shd w:val="clear" w:color="auto" w:fill="FFF2CC"/>
            <w:vAlign w:val="center"/>
          </w:tcPr>
          <w:p w14:paraId="315BD317" w14:textId="77777777" w:rsidR="00DF1255" w:rsidRPr="00E014DB" w:rsidRDefault="00DF1255" w:rsidP="003877B7">
            <w:pPr>
              <w:spacing w:after="120" w:line="240" w:lineRule="auto"/>
              <w:ind w:left="-57" w:right="-57"/>
              <w:jc w:val="center"/>
              <w:rPr>
                <w:rFonts w:ascii="Times New Roman" w:hAnsi="Times New Roman"/>
                <w:sz w:val="20"/>
                <w:szCs w:val="20"/>
              </w:rPr>
            </w:pPr>
            <w:r w:rsidRPr="00E014DB">
              <w:rPr>
                <w:rFonts w:ascii="Times New Roman" w:hAnsi="Times New Roman"/>
                <w:sz w:val="20"/>
                <w:szCs w:val="20"/>
              </w:rPr>
              <w:t>№ п/п</w:t>
            </w:r>
          </w:p>
        </w:tc>
        <w:tc>
          <w:tcPr>
            <w:tcW w:w="1319" w:type="dxa"/>
            <w:tcBorders>
              <w:top w:val="single" w:sz="4" w:space="0" w:color="auto"/>
              <w:left w:val="single" w:sz="4" w:space="0" w:color="auto"/>
              <w:bottom w:val="single" w:sz="4" w:space="0" w:color="auto"/>
              <w:right w:val="single" w:sz="4" w:space="0" w:color="auto"/>
            </w:tcBorders>
            <w:shd w:val="clear" w:color="auto" w:fill="FFF2CC"/>
            <w:vAlign w:val="center"/>
          </w:tcPr>
          <w:p w14:paraId="2ABDE6AF" w14:textId="77777777" w:rsidR="00DF1255" w:rsidRPr="00E014DB" w:rsidRDefault="00DF1255" w:rsidP="003877B7">
            <w:pPr>
              <w:spacing w:after="120" w:line="240" w:lineRule="auto"/>
              <w:jc w:val="center"/>
              <w:rPr>
                <w:rFonts w:ascii="Times New Roman" w:hAnsi="Times New Roman"/>
                <w:b/>
                <w:sz w:val="20"/>
                <w:szCs w:val="20"/>
              </w:rPr>
            </w:pPr>
            <w:r w:rsidRPr="00E014DB">
              <w:rPr>
                <w:rFonts w:ascii="Times New Roman" w:hAnsi="Times New Roman"/>
                <w:b/>
                <w:sz w:val="20"/>
                <w:szCs w:val="20"/>
              </w:rPr>
              <w:t>Найменування товару</w:t>
            </w:r>
          </w:p>
        </w:tc>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52478C6F" w14:textId="77777777" w:rsidR="00DF1255" w:rsidRPr="00E014DB" w:rsidRDefault="00DF1255" w:rsidP="003877B7">
            <w:pPr>
              <w:spacing w:after="120" w:line="240" w:lineRule="auto"/>
              <w:jc w:val="center"/>
              <w:rPr>
                <w:rFonts w:ascii="Times New Roman" w:hAnsi="Times New Roman"/>
                <w:b/>
                <w:sz w:val="20"/>
                <w:szCs w:val="20"/>
              </w:rPr>
            </w:pPr>
            <w:r w:rsidRPr="00E014DB">
              <w:rPr>
                <w:rFonts w:ascii="Times New Roman" w:hAnsi="Times New Roman"/>
                <w:b/>
                <w:sz w:val="20"/>
                <w:szCs w:val="20"/>
              </w:rPr>
              <w:t xml:space="preserve">Од. </w:t>
            </w:r>
            <w:proofErr w:type="spellStart"/>
            <w:r w:rsidRPr="00E014DB">
              <w:rPr>
                <w:rFonts w:ascii="Times New Roman" w:hAnsi="Times New Roman"/>
                <w:b/>
                <w:sz w:val="20"/>
                <w:szCs w:val="20"/>
              </w:rPr>
              <w:t>вим</w:t>
            </w:r>
            <w:proofErr w:type="spellEnd"/>
            <w:r w:rsidRPr="00E014DB">
              <w:rPr>
                <w:rFonts w:ascii="Times New Roman" w:hAnsi="Times New Roman"/>
                <w:b/>
                <w:sz w:val="20"/>
                <w:szCs w:val="20"/>
              </w:rPr>
              <w:t>.</w:t>
            </w:r>
          </w:p>
        </w:tc>
        <w:tc>
          <w:tcPr>
            <w:tcW w:w="583" w:type="dxa"/>
            <w:tcBorders>
              <w:top w:val="single" w:sz="4" w:space="0" w:color="auto"/>
              <w:left w:val="single" w:sz="4" w:space="0" w:color="auto"/>
              <w:bottom w:val="single" w:sz="4" w:space="0" w:color="auto"/>
              <w:right w:val="single" w:sz="4" w:space="0" w:color="auto"/>
            </w:tcBorders>
            <w:shd w:val="clear" w:color="auto" w:fill="FFF2CC"/>
            <w:vAlign w:val="center"/>
          </w:tcPr>
          <w:p w14:paraId="1DE35565" w14:textId="77777777" w:rsidR="00DF1255" w:rsidRPr="00E014DB" w:rsidRDefault="00DF1255" w:rsidP="003877B7">
            <w:pPr>
              <w:spacing w:after="120" w:line="240" w:lineRule="auto"/>
              <w:ind w:left="-57" w:right="-57"/>
              <w:jc w:val="center"/>
              <w:rPr>
                <w:rFonts w:ascii="Times New Roman" w:hAnsi="Times New Roman"/>
                <w:b/>
                <w:sz w:val="20"/>
                <w:szCs w:val="20"/>
              </w:rPr>
            </w:pPr>
            <w:r w:rsidRPr="00E014DB">
              <w:rPr>
                <w:rFonts w:ascii="Times New Roman" w:hAnsi="Times New Roman"/>
                <w:b/>
                <w:sz w:val="20"/>
                <w:szCs w:val="20"/>
              </w:rPr>
              <w:t>Кіл-</w:t>
            </w:r>
            <w:proofErr w:type="spellStart"/>
            <w:r w:rsidRPr="00E014DB">
              <w:rPr>
                <w:rFonts w:ascii="Times New Roman" w:hAnsi="Times New Roman"/>
                <w:b/>
                <w:sz w:val="20"/>
                <w:szCs w:val="20"/>
              </w:rPr>
              <w:t>ть</w:t>
            </w:r>
            <w:proofErr w:type="spellEnd"/>
          </w:p>
        </w:tc>
        <w:tc>
          <w:tcPr>
            <w:tcW w:w="6714" w:type="dxa"/>
            <w:tcBorders>
              <w:top w:val="single" w:sz="4" w:space="0" w:color="auto"/>
              <w:left w:val="single" w:sz="4" w:space="0" w:color="auto"/>
              <w:bottom w:val="single" w:sz="4" w:space="0" w:color="auto"/>
              <w:right w:val="single" w:sz="4" w:space="0" w:color="auto"/>
            </w:tcBorders>
            <w:shd w:val="clear" w:color="auto" w:fill="FFF2CC"/>
            <w:vAlign w:val="center"/>
          </w:tcPr>
          <w:p w14:paraId="354FB9B7" w14:textId="77777777" w:rsidR="00DF1255" w:rsidRPr="00E014DB" w:rsidRDefault="00DF1255" w:rsidP="003877B7">
            <w:pPr>
              <w:spacing w:after="120" w:line="240" w:lineRule="auto"/>
              <w:jc w:val="center"/>
              <w:rPr>
                <w:rFonts w:ascii="Times New Roman" w:hAnsi="Times New Roman"/>
                <w:b/>
                <w:sz w:val="20"/>
                <w:szCs w:val="20"/>
              </w:rPr>
            </w:pPr>
            <w:r w:rsidRPr="00E014DB">
              <w:rPr>
                <w:rFonts w:ascii="Times New Roman" w:hAnsi="Times New Roman"/>
                <w:b/>
                <w:sz w:val="20"/>
                <w:szCs w:val="20"/>
              </w:rPr>
              <w:t>Вимоги до предмета закупівлі</w:t>
            </w:r>
          </w:p>
        </w:tc>
      </w:tr>
      <w:tr w:rsidR="009831F3" w:rsidRPr="00E014DB" w14:paraId="7D11BAC1" w14:textId="77777777" w:rsidTr="009831F3">
        <w:trPr>
          <w:trHeight w:val="593"/>
          <w:jc w:val="center"/>
        </w:trPr>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14:paraId="31152CEB" w14:textId="77777777" w:rsidR="009831F3" w:rsidRPr="00E014DB" w:rsidRDefault="009831F3" w:rsidP="009831F3">
            <w:pPr>
              <w:spacing w:after="120" w:line="240" w:lineRule="auto"/>
              <w:jc w:val="center"/>
              <w:rPr>
                <w:rFonts w:ascii="Times New Roman" w:hAnsi="Times New Roman"/>
                <w:sz w:val="20"/>
                <w:szCs w:val="20"/>
              </w:rPr>
            </w:pPr>
            <w:r w:rsidRPr="00E014DB">
              <w:rPr>
                <w:rFonts w:ascii="Times New Roman" w:hAnsi="Times New Roman"/>
                <w:sz w:val="20"/>
                <w:szCs w:val="20"/>
              </w:rPr>
              <w:t>1</w:t>
            </w:r>
          </w:p>
        </w:tc>
        <w:tc>
          <w:tcPr>
            <w:tcW w:w="1319" w:type="dxa"/>
            <w:vAlign w:val="center"/>
          </w:tcPr>
          <w:p w14:paraId="14690E56" w14:textId="2C804D65" w:rsidR="009831F3" w:rsidRPr="00E014DB" w:rsidRDefault="009831F3" w:rsidP="009831F3">
            <w:pPr>
              <w:spacing w:after="120" w:line="240" w:lineRule="auto"/>
              <w:jc w:val="center"/>
              <w:rPr>
                <w:rFonts w:ascii="Times New Roman" w:hAnsi="Times New Roman"/>
                <w:sz w:val="20"/>
                <w:szCs w:val="20"/>
              </w:rPr>
            </w:pPr>
            <w:r w:rsidRPr="00E014DB">
              <w:rPr>
                <w:rFonts w:ascii="Times New Roman" w:hAnsi="Times New Roman"/>
                <w:sz w:val="20"/>
                <w:szCs w:val="24"/>
              </w:rPr>
              <w:t>Вивезення та утилізація твердих побутових відходів</w:t>
            </w:r>
          </w:p>
        </w:tc>
        <w:tc>
          <w:tcPr>
            <w:tcW w:w="709" w:type="dxa"/>
            <w:vAlign w:val="center"/>
          </w:tcPr>
          <w:p w14:paraId="1D57C05A" w14:textId="3449E21E" w:rsidR="009831F3" w:rsidRPr="00E014DB" w:rsidRDefault="009831F3" w:rsidP="009831F3">
            <w:pPr>
              <w:spacing w:after="120" w:line="240" w:lineRule="auto"/>
              <w:jc w:val="center"/>
              <w:rPr>
                <w:rFonts w:ascii="Times New Roman" w:hAnsi="Times New Roman"/>
                <w:sz w:val="20"/>
                <w:szCs w:val="20"/>
              </w:rPr>
            </w:pPr>
            <w:proofErr w:type="spellStart"/>
            <w:r w:rsidRPr="00E014DB">
              <w:rPr>
                <w:rFonts w:ascii="Times New Roman" w:hAnsi="Times New Roman"/>
                <w:sz w:val="20"/>
                <w:szCs w:val="24"/>
              </w:rPr>
              <w:t>куб.м</w:t>
            </w:r>
            <w:proofErr w:type="spellEnd"/>
          </w:p>
        </w:tc>
        <w:tc>
          <w:tcPr>
            <w:tcW w:w="583" w:type="dxa"/>
            <w:vAlign w:val="center"/>
          </w:tcPr>
          <w:p w14:paraId="4A7AFEA2" w14:textId="786C5F58" w:rsidR="009831F3" w:rsidRPr="00E014DB" w:rsidRDefault="00670CC6" w:rsidP="009831F3">
            <w:pPr>
              <w:spacing w:after="120" w:line="240" w:lineRule="auto"/>
              <w:ind w:left="-57" w:right="-57"/>
              <w:jc w:val="center"/>
              <w:rPr>
                <w:rFonts w:ascii="Times New Roman" w:hAnsi="Times New Roman"/>
                <w:sz w:val="20"/>
                <w:szCs w:val="20"/>
              </w:rPr>
            </w:pPr>
            <w:r>
              <w:rPr>
                <w:rFonts w:ascii="Times New Roman" w:hAnsi="Times New Roman"/>
                <w:sz w:val="20"/>
                <w:szCs w:val="24"/>
              </w:rPr>
              <w:t>906,4</w:t>
            </w:r>
          </w:p>
        </w:tc>
        <w:tc>
          <w:tcPr>
            <w:tcW w:w="6714" w:type="dxa"/>
            <w:tcBorders>
              <w:top w:val="single" w:sz="4" w:space="0" w:color="auto"/>
              <w:left w:val="single" w:sz="4" w:space="0" w:color="auto"/>
              <w:bottom w:val="single" w:sz="4" w:space="0" w:color="auto"/>
              <w:right w:val="single" w:sz="4" w:space="0" w:color="auto"/>
            </w:tcBorders>
          </w:tcPr>
          <w:p w14:paraId="749F9ED5" w14:textId="480FE3CC" w:rsidR="009831F3" w:rsidRPr="00E014DB" w:rsidRDefault="009831F3" w:rsidP="009831F3">
            <w:pPr>
              <w:pStyle w:val="a5"/>
              <w:tabs>
                <w:tab w:val="center" w:pos="426"/>
              </w:tabs>
              <w:ind w:left="0"/>
              <w:rPr>
                <w:rFonts w:ascii="Times New Roman" w:hAnsi="Times New Roman"/>
                <w:szCs w:val="24"/>
                <w:lang w:val="uk-UA"/>
              </w:rPr>
            </w:pPr>
            <w:r w:rsidRPr="00E014DB">
              <w:rPr>
                <w:rFonts w:ascii="Times New Roman" w:hAnsi="Times New Roman"/>
                <w:szCs w:val="24"/>
                <w:lang w:val="uk-UA"/>
              </w:rPr>
              <w:t xml:space="preserve">Вивіз відходів здійснюється згідно графіку (Додаток № </w:t>
            </w:r>
            <w:r w:rsidR="00670CC6">
              <w:rPr>
                <w:rFonts w:ascii="Times New Roman" w:hAnsi="Times New Roman"/>
                <w:szCs w:val="24"/>
                <w:lang w:val="uk-UA"/>
              </w:rPr>
              <w:t>1</w:t>
            </w:r>
            <w:r w:rsidRPr="00E014DB">
              <w:rPr>
                <w:rFonts w:ascii="Times New Roman" w:hAnsi="Times New Roman"/>
                <w:szCs w:val="24"/>
                <w:lang w:val="uk-UA"/>
              </w:rPr>
              <w:t>)</w:t>
            </w:r>
          </w:p>
          <w:p w14:paraId="2A9D5195" w14:textId="77777777" w:rsidR="009831F3" w:rsidRPr="00E014DB" w:rsidRDefault="009831F3" w:rsidP="009831F3">
            <w:pPr>
              <w:pStyle w:val="a5"/>
              <w:tabs>
                <w:tab w:val="center" w:pos="426"/>
              </w:tabs>
              <w:ind w:left="0"/>
              <w:rPr>
                <w:rFonts w:ascii="Times New Roman" w:hAnsi="Times New Roman"/>
                <w:szCs w:val="24"/>
                <w:lang w:val="uk-UA"/>
              </w:rPr>
            </w:pPr>
            <w:r w:rsidRPr="00E014DB">
              <w:rPr>
                <w:rFonts w:ascii="Times New Roman" w:hAnsi="Times New Roman"/>
                <w:szCs w:val="24"/>
                <w:lang w:val="uk-UA"/>
              </w:rPr>
              <w:t>Виконання заявки на вивезення сміття, поза графіком, в разі нагальної потреби, протягом 1 години.</w:t>
            </w:r>
          </w:p>
          <w:p w14:paraId="7519E276" w14:textId="440FA169" w:rsidR="009831F3" w:rsidRPr="001E252F" w:rsidRDefault="009831F3" w:rsidP="001E252F">
            <w:pPr>
              <w:pStyle w:val="a5"/>
              <w:tabs>
                <w:tab w:val="center" w:pos="426"/>
              </w:tabs>
              <w:ind w:left="0"/>
              <w:rPr>
                <w:lang w:val="uk-UA"/>
              </w:rPr>
            </w:pPr>
            <w:r w:rsidRPr="00E014DB">
              <w:rPr>
                <w:rFonts w:ascii="Times New Roman" w:hAnsi="Times New Roman"/>
                <w:szCs w:val="24"/>
                <w:lang w:val="uk-UA"/>
              </w:rPr>
              <w:t xml:space="preserve">Обслуговування сміттєвих баків ємністю 1,1 </w:t>
            </w:r>
            <w:proofErr w:type="spellStart"/>
            <w:r w:rsidRPr="00E014DB">
              <w:rPr>
                <w:rFonts w:ascii="Times New Roman" w:hAnsi="Times New Roman"/>
                <w:szCs w:val="24"/>
                <w:lang w:val="uk-UA"/>
              </w:rPr>
              <w:t>куб.м</w:t>
            </w:r>
            <w:proofErr w:type="spellEnd"/>
            <w:r w:rsidRPr="00E014DB">
              <w:rPr>
                <w:rFonts w:ascii="Times New Roman" w:hAnsi="Times New Roman"/>
                <w:szCs w:val="24"/>
                <w:lang w:val="uk-UA"/>
              </w:rPr>
              <w:t xml:space="preserve">  в кількості 16 шт.</w:t>
            </w:r>
          </w:p>
        </w:tc>
      </w:tr>
    </w:tbl>
    <w:p w14:paraId="152156BB" w14:textId="77777777" w:rsidR="005264C7" w:rsidRPr="00E014DB" w:rsidRDefault="005264C7" w:rsidP="002B72AC">
      <w:pPr>
        <w:spacing w:line="240" w:lineRule="auto"/>
        <w:jc w:val="both"/>
        <w:rPr>
          <w:rFonts w:ascii="Times New Roman" w:hAnsi="Times New Roman"/>
          <w:sz w:val="18"/>
          <w:szCs w:val="20"/>
        </w:rPr>
      </w:pPr>
    </w:p>
    <w:sectPr w:rsidR="005264C7" w:rsidRPr="00E014DB" w:rsidSect="003839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5256A"/>
    <w:multiLevelType w:val="hybridMultilevel"/>
    <w:tmpl w:val="2F10DD2E"/>
    <w:lvl w:ilvl="0" w:tplc="FB7A2BF6">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79AA3E23"/>
    <w:multiLevelType w:val="multilevel"/>
    <w:tmpl w:val="E200A4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10C48"/>
    <w:rsid w:val="000635F1"/>
    <w:rsid w:val="000F470E"/>
    <w:rsid w:val="00114D90"/>
    <w:rsid w:val="00151687"/>
    <w:rsid w:val="001B6F2C"/>
    <w:rsid w:val="001E252F"/>
    <w:rsid w:val="002B72AC"/>
    <w:rsid w:val="003839ED"/>
    <w:rsid w:val="003E02D9"/>
    <w:rsid w:val="003F2FDC"/>
    <w:rsid w:val="004040DB"/>
    <w:rsid w:val="00491193"/>
    <w:rsid w:val="005264C7"/>
    <w:rsid w:val="0056745E"/>
    <w:rsid w:val="005B01AA"/>
    <w:rsid w:val="005D41CB"/>
    <w:rsid w:val="00670CC6"/>
    <w:rsid w:val="00683F27"/>
    <w:rsid w:val="00727B2B"/>
    <w:rsid w:val="007E690B"/>
    <w:rsid w:val="00905798"/>
    <w:rsid w:val="009831F3"/>
    <w:rsid w:val="009B1BAF"/>
    <w:rsid w:val="00A52318"/>
    <w:rsid w:val="00B101C0"/>
    <w:rsid w:val="00CB7B92"/>
    <w:rsid w:val="00CC6D2D"/>
    <w:rsid w:val="00D17AE6"/>
    <w:rsid w:val="00D626B8"/>
    <w:rsid w:val="00DE6F30"/>
    <w:rsid w:val="00DF1255"/>
    <w:rsid w:val="00E014DB"/>
    <w:rsid w:val="00F72C9E"/>
    <w:rsid w:val="00F8212D"/>
    <w:rsid w:val="00F940B1"/>
    <w:rsid w:val="00FB2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B8FB"/>
  <w15:docId w15:val="{5538F8D3-A6C5-495E-B5EF-3C26400F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Details,Number Bullets,Список уровня 2,Абзац,Chapter10,название табл/рис,AC List 01"/>
    <w:basedOn w:val="a"/>
    <w:link w:val="a6"/>
    <w:uiPriority w:val="34"/>
    <w:qFormat/>
    <w:rsid w:val="00B101C0"/>
    <w:pPr>
      <w:ind w:left="720"/>
      <w:contextualSpacing/>
    </w:pPr>
    <w:rPr>
      <w:lang w:val="ru-RU"/>
    </w:rPr>
  </w:style>
  <w:style w:type="paragraph" w:styleId="a7">
    <w:name w:val="Normal (Web)"/>
    <w:aliases w:val="Обычный (веб) Знак,Обычный (Web),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2, Знак17,Знак17"/>
    <w:basedOn w:val="a"/>
    <w:link w:val="1"/>
    <w:qFormat/>
    <w:rsid w:val="00B10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Абзац списка Знак"/>
    <w:aliases w:val="Details Знак,Number Bullets Знак,Список уровня 2 Знак,Абзац Знак,Chapter10 Знак,название табл/рис Знак,AC List 01 Знак"/>
    <w:link w:val="a5"/>
    <w:uiPriority w:val="34"/>
    <w:locked/>
    <w:rsid w:val="00B101C0"/>
  </w:style>
  <w:style w:type="character" w:customStyle="1" w:styleId="1">
    <w:name w:val="Обычный (веб) Знак1"/>
    <w:aliases w:val="Обычный (веб) Знак Знак,Обычный (Web)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Знак2 Знак"/>
    <w:link w:val="a7"/>
    <w:locked/>
    <w:rsid w:val="00B101C0"/>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6434">
      <w:bodyDiv w:val="1"/>
      <w:marLeft w:val="0"/>
      <w:marRight w:val="0"/>
      <w:marTop w:val="0"/>
      <w:marBottom w:val="0"/>
      <w:divBdr>
        <w:top w:val="none" w:sz="0" w:space="0" w:color="auto"/>
        <w:left w:val="none" w:sz="0" w:space="0" w:color="auto"/>
        <w:bottom w:val="none" w:sz="0" w:space="0" w:color="auto"/>
        <w:right w:val="none" w:sz="0" w:space="0" w:color="auto"/>
      </w:divBdr>
    </w:div>
    <w:div w:id="1588492413">
      <w:bodyDiv w:val="1"/>
      <w:marLeft w:val="0"/>
      <w:marRight w:val="0"/>
      <w:marTop w:val="0"/>
      <w:marBottom w:val="0"/>
      <w:divBdr>
        <w:top w:val="none" w:sz="0" w:space="0" w:color="auto"/>
        <w:left w:val="none" w:sz="0" w:space="0" w:color="auto"/>
        <w:bottom w:val="none" w:sz="0" w:space="0" w:color="auto"/>
        <w:right w:val="none" w:sz="0" w:space="0" w:color="auto"/>
      </w:divBdr>
    </w:div>
    <w:div w:id="16751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2250</Words>
  <Characters>1284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zakupivli2</cp:lastModifiedBy>
  <cp:revision>2</cp:revision>
  <dcterms:created xsi:type="dcterms:W3CDTF">2024-01-15T09:44:00Z</dcterms:created>
  <dcterms:modified xsi:type="dcterms:W3CDTF">2024-01-15T09:44:00Z</dcterms:modified>
</cp:coreProperties>
</file>