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66C8" w14:textId="77777777" w:rsidR="0057388F" w:rsidRPr="00D17AE6" w:rsidRDefault="0057388F" w:rsidP="0057388F">
      <w:pPr>
        <w:spacing w:after="0" w:line="240" w:lineRule="auto"/>
        <w:jc w:val="center"/>
        <w:rPr>
          <w:rStyle w:val="rvts0"/>
          <w:rFonts w:ascii="Times New Roman" w:hAnsi="Times New Roman"/>
          <w:b/>
          <w:i/>
          <w:sz w:val="28"/>
          <w:szCs w:val="20"/>
        </w:rPr>
      </w:pPr>
      <w:r w:rsidRPr="00D17AE6">
        <w:rPr>
          <w:rFonts w:ascii="Times New Roman" w:eastAsia="Times New Roman" w:hAnsi="Times New Roman"/>
          <w:b/>
          <w:bCs/>
          <w:i/>
          <w:sz w:val="28"/>
          <w:szCs w:val="20"/>
          <w:lang w:eastAsia="uk-UA"/>
        </w:rPr>
        <w:t>Хотинська міська рада</w:t>
      </w:r>
    </w:p>
    <w:p w14:paraId="66F2DEEE" w14:textId="77777777" w:rsidR="00B541BA" w:rsidRDefault="00B541BA" w:rsidP="00B541BA">
      <w:pPr>
        <w:spacing w:before="100" w:beforeAutospacing="1" w:after="0" w:line="240" w:lineRule="auto"/>
        <w:jc w:val="center"/>
        <w:rPr>
          <w:rFonts w:ascii="Times New Roman" w:hAnsi="Times New Roman"/>
          <w:b/>
          <w:bCs/>
          <w:sz w:val="20"/>
          <w:szCs w:val="20"/>
        </w:rPr>
      </w:pPr>
      <w:r w:rsidRPr="00B45A57">
        <w:rPr>
          <w:rFonts w:ascii="Times New Roman" w:hAnsi="Times New Roman"/>
          <w:b/>
          <w:bCs/>
          <w:sz w:val="20"/>
          <w:szCs w:val="20"/>
        </w:rPr>
        <w:t xml:space="preserve">ОБҐРУНТУВАННЯ </w:t>
      </w:r>
    </w:p>
    <w:p w14:paraId="0E5F3B76" w14:textId="77777777" w:rsidR="00B541BA" w:rsidRPr="004522D5" w:rsidRDefault="00B541BA" w:rsidP="00B541BA">
      <w:pPr>
        <w:spacing w:after="100" w:afterAutospacing="1" w:line="240" w:lineRule="auto"/>
        <w:jc w:val="center"/>
        <w:rPr>
          <w:rFonts w:ascii="Times New Roman" w:hAnsi="Times New Roman"/>
          <w:b/>
          <w:sz w:val="20"/>
          <w:szCs w:val="20"/>
          <w:u w:val="single"/>
        </w:rPr>
      </w:pPr>
      <w:r w:rsidRPr="004522D5">
        <w:rPr>
          <w:rFonts w:ascii="Times New Roman" w:hAnsi="Times New Roman"/>
          <w:bCs/>
          <w:sz w:val="20"/>
          <w:szCs w:val="20"/>
        </w:rPr>
        <w:t xml:space="preserve">технічних та якісних характеристик </w:t>
      </w:r>
      <w:r w:rsidRPr="004522D5">
        <w:rPr>
          <w:rFonts w:ascii="Times New Roman" w:hAnsi="Times New Roman"/>
          <w:b/>
          <w:bCs/>
          <w:sz w:val="20"/>
          <w:szCs w:val="20"/>
        </w:rPr>
        <w:t xml:space="preserve">закупівлі </w:t>
      </w:r>
      <w:r>
        <w:rPr>
          <w:rFonts w:ascii="Times New Roman" w:hAnsi="Times New Roman"/>
          <w:b/>
          <w:bCs/>
          <w:sz w:val="20"/>
          <w:szCs w:val="20"/>
        </w:rPr>
        <w:t xml:space="preserve">послуги з </w:t>
      </w:r>
      <w:r w:rsidRPr="00B45A57">
        <w:rPr>
          <w:rFonts w:ascii="Times New Roman" w:hAnsi="Times New Roman"/>
          <w:b/>
          <w:bCs/>
          <w:sz w:val="20"/>
          <w:szCs w:val="20"/>
        </w:rPr>
        <w:t>розподілу електричної енергії</w:t>
      </w:r>
      <w:r w:rsidRPr="004522D5">
        <w:rPr>
          <w:rFonts w:ascii="Times New Roman" w:hAnsi="Times New Roman"/>
          <w:b/>
          <w:sz w:val="20"/>
          <w:szCs w:val="20"/>
        </w:rPr>
        <w:t>,</w:t>
      </w:r>
      <w:r w:rsidRPr="004522D5">
        <w:rPr>
          <w:rFonts w:ascii="Times New Roman" w:hAnsi="Times New Roman"/>
          <w:bCs/>
          <w:sz w:val="20"/>
          <w:szCs w:val="20"/>
        </w:rPr>
        <w:t xml:space="preserve"> розміру бюджетного призначення, очікуваної вартості предмета закупівлі</w:t>
      </w:r>
    </w:p>
    <w:p w14:paraId="7678E007" w14:textId="77777777" w:rsidR="00B541BA" w:rsidRPr="00C728F9" w:rsidRDefault="00B541BA" w:rsidP="00B541BA">
      <w:pPr>
        <w:spacing w:before="100" w:beforeAutospacing="1" w:after="100" w:afterAutospacing="1" w:line="240" w:lineRule="auto"/>
        <w:jc w:val="both"/>
        <w:rPr>
          <w:rStyle w:val="a4"/>
          <w:rFonts w:ascii="Times New Roman" w:hAnsi="Times New Roman"/>
          <w:bCs/>
          <w:sz w:val="20"/>
          <w:szCs w:val="20"/>
        </w:rPr>
      </w:pPr>
      <w:r w:rsidRPr="00C728F9">
        <w:rPr>
          <w:rStyle w:val="a4"/>
          <w:rFonts w:ascii="Times New Roman" w:hAnsi="Times New Roman"/>
          <w:bCs/>
          <w:sz w:val="20"/>
          <w:szCs w:val="20"/>
        </w:rPr>
        <w:t>(оприлюднюється на виконання постанови КМУ № 710 від 11.10.2016 «Про ефективне використання державних коштів» (зі змінами))</w:t>
      </w:r>
    </w:p>
    <w:p w14:paraId="1637554C" w14:textId="2524ADCA" w:rsidR="00B541BA" w:rsidRPr="00C728F9" w:rsidRDefault="00B541BA" w:rsidP="00B541BA">
      <w:pPr>
        <w:spacing w:before="100" w:beforeAutospacing="1" w:after="100" w:afterAutospacing="1" w:line="240" w:lineRule="auto"/>
        <w:jc w:val="both"/>
        <w:rPr>
          <w:rFonts w:ascii="Times New Roman" w:eastAsia="Times New Roman" w:hAnsi="Times New Roman"/>
          <w:b/>
          <w:i/>
          <w:color w:val="000000"/>
          <w:sz w:val="20"/>
          <w:szCs w:val="20"/>
          <w:lang w:eastAsia="uk-UA"/>
        </w:rPr>
      </w:pPr>
      <w:r w:rsidRPr="00C728F9">
        <w:rPr>
          <w:rStyle w:val="a4"/>
          <w:rFonts w:ascii="Times New Roman" w:hAnsi="Times New Roman"/>
          <w:b/>
          <w:bCs/>
          <w:i w:val="0"/>
          <w:sz w:val="20"/>
          <w:szCs w:val="2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57388F">
        <w:rPr>
          <w:rStyle w:val="a4"/>
          <w:rFonts w:ascii="Times New Roman" w:hAnsi="Times New Roman"/>
          <w:iCs w:val="0"/>
          <w:sz w:val="20"/>
          <w:szCs w:val="20"/>
        </w:rPr>
        <w:t xml:space="preserve"> </w:t>
      </w:r>
      <w:r w:rsidR="0057388F" w:rsidRPr="0057388F">
        <w:rPr>
          <w:rStyle w:val="a4"/>
          <w:rFonts w:ascii="Times New Roman" w:hAnsi="Times New Roman"/>
          <w:iCs w:val="0"/>
          <w:sz w:val="20"/>
          <w:szCs w:val="20"/>
        </w:rPr>
        <w:t>Хотинська міська рада; вул. Незалежності, 52, м.Хотин, 60000; код за ЄДРПОУ – 04062205; категорія замовника – орган місцевого самоврядування</w:t>
      </w:r>
    </w:p>
    <w:p w14:paraId="63CFF5B0" w14:textId="77777777" w:rsidR="00B541BA" w:rsidRPr="00C728F9" w:rsidRDefault="00B541BA" w:rsidP="00B541BA">
      <w:pPr>
        <w:spacing w:before="100" w:beforeAutospacing="1" w:after="100" w:afterAutospacing="1" w:line="240" w:lineRule="auto"/>
        <w:jc w:val="both"/>
        <w:rPr>
          <w:rFonts w:ascii="Times New Roman" w:eastAsia="Times New Roman" w:hAnsi="Times New Roman"/>
          <w:b/>
          <w:color w:val="000000"/>
          <w:sz w:val="20"/>
          <w:szCs w:val="20"/>
        </w:rPr>
      </w:pPr>
      <w:r w:rsidRPr="00C728F9">
        <w:rPr>
          <w:rFonts w:ascii="Times New Roman" w:eastAsia="Times New Roman" w:hAnsi="Times New Roman"/>
          <w:b/>
          <w:bCs/>
          <w:iCs/>
          <w:color w:val="000000"/>
          <w:sz w:val="20"/>
          <w:szCs w:val="20"/>
        </w:rPr>
        <w:t>Назва предмет</w:t>
      </w:r>
      <w:r>
        <w:rPr>
          <w:rFonts w:ascii="Times New Roman" w:eastAsia="Times New Roman" w:hAnsi="Times New Roman"/>
          <w:b/>
          <w:bCs/>
          <w:iCs/>
          <w:color w:val="000000"/>
          <w:sz w:val="20"/>
          <w:szCs w:val="20"/>
        </w:rPr>
        <w:t>а</w:t>
      </w:r>
      <w:r w:rsidRPr="00C728F9">
        <w:rPr>
          <w:rFonts w:ascii="Times New Roman" w:eastAsia="Times New Roman" w:hAnsi="Times New Roman"/>
          <w:b/>
          <w:bCs/>
          <w:iCs/>
          <w:color w:val="000000"/>
          <w:sz w:val="20"/>
          <w:szCs w:val="20"/>
        </w:rPr>
        <w:t xml:space="preserve"> закупівлі </w:t>
      </w:r>
      <w:r w:rsidRPr="00C728F9">
        <w:rPr>
          <w:rFonts w:ascii="Times New Roman" w:eastAsia="Times New Roman" w:hAnsi="Times New Roman"/>
          <w:b/>
          <w:color w:val="000000"/>
          <w:sz w:val="20"/>
          <w:szCs w:val="2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728F9">
        <w:rPr>
          <w:rStyle w:val="a4"/>
          <w:b/>
          <w:bCs/>
          <w:sz w:val="20"/>
          <w:szCs w:val="20"/>
        </w:rPr>
        <w:t xml:space="preserve">  </w:t>
      </w:r>
      <w:r w:rsidRPr="00C728F9">
        <w:rPr>
          <w:rFonts w:ascii="Times New Roman" w:eastAsia="Times New Roman" w:hAnsi="Times New Roman"/>
          <w:b/>
          <w:color w:val="000000"/>
          <w:sz w:val="20"/>
          <w:szCs w:val="20"/>
          <w:lang w:eastAsia="uk-UA"/>
        </w:rPr>
        <w:t xml:space="preserve"> </w:t>
      </w:r>
      <w:r w:rsidRPr="00C728F9">
        <w:rPr>
          <w:rFonts w:ascii="Times New Roman" w:eastAsia="Times New Roman" w:hAnsi="Times New Roman"/>
          <w:bCs/>
          <w:color w:val="000000"/>
          <w:sz w:val="20"/>
          <w:szCs w:val="20"/>
        </w:rPr>
        <w:t>Послуга з р</w:t>
      </w:r>
      <w:r w:rsidRPr="00C728F9">
        <w:rPr>
          <w:rFonts w:ascii="Times New Roman" w:eastAsia="Times New Roman" w:hAnsi="Times New Roman"/>
          <w:bCs/>
          <w:iCs/>
          <w:color w:val="000000"/>
          <w:sz w:val="20"/>
          <w:szCs w:val="20"/>
        </w:rPr>
        <w:t>озподілу електричної енергії</w:t>
      </w:r>
      <w:r w:rsidRPr="00C728F9">
        <w:rPr>
          <w:rFonts w:ascii="Times New Roman" w:eastAsia="Times New Roman" w:hAnsi="Times New Roman"/>
          <w:bCs/>
          <w:i/>
          <w:iCs/>
          <w:color w:val="000000"/>
          <w:sz w:val="20"/>
          <w:szCs w:val="20"/>
        </w:rPr>
        <w:t xml:space="preserve"> </w:t>
      </w:r>
      <w:r w:rsidRPr="00C728F9">
        <w:rPr>
          <w:rFonts w:ascii="Times New Roman" w:eastAsia="Times New Roman" w:hAnsi="Times New Roman"/>
          <w:color w:val="000000"/>
          <w:sz w:val="20"/>
          <w:szCs w:val="20"/>
        </w:rPr>
        <w:t xml:space="preserve">(код національного класифікатора України ДК 021:2015 «Єдиний закупівельний словник» </w:t>
      </w:r>
      <w:r>
        <w:rPr>
          <w:rFonts w:ascii="Times New Roman" w:eastAsia="Times New Roman" w:hAnsi="Times New Roman"/>
          <w:color w:val="000000"/>
          <w:sz w:val="20"/>
          <w:szCs w:val="20"/>
        </w:rPr>
        <w:t>—</w:t>
      </w:r>
      <w:r w:rsidRPr="00C728F9">
        <w:rPr>
          <w:rFonts w:ascii="Times New Roman" w:eastAsia="Times New Roman" w:hAnsi="Times New Roman"/>
          <w:color w:val="000000"/>
          <w:sz w:val="20"/>
          <w:szCs w:val="20"/>
        </w:rPr>
        <w:t xml:space="preserve"> 65310000-9 «Розподіл електричної енергії»)</w:t>
      </w:r>
      <w:r w:rsidRPr="004522D5">
        <w:rPr>
          <w:rFonts w:ascii="Times New Roman" w:eastAsia="Times New Roman" w:hAnsi="Times New Roman"/>
          <w:color w:val="000000"/>
          <w:sz w:val="20"/>
          <w:szCs w:val="20"/>
        </w:rPr>
        <w:t>.</w:t>
      </w:r>
    </w:p>
    <w:p w14:paraId="3C1139CE" w14:textId="283614FE" w:rsidR="00B541BA" w:rsidRPr="00C728F9" w:rsidRDefault="00B541BA" w:rsidP="00B541BA">
      <w:pPr>
        <w:spacing w:before="100" w:beforeAutospacing="1" w:after="100" w:afterAutospacing="1" w:line="240" w:lineRule="auto"/>
        <w:jc w:val="both"/>
        <w:rPr>
          <w:rFonts w:ascii="Times New Roman" w:hAnsi="Times New Roman"/>
          <w:sz w:val="20"/>
          <w:szCs w:val="20"/>
        </w:rPr>
      </w:pPr>
      <w:r w:rsidRPr="00C728F9">
        <w:rPr>
          <w:rFonts w:ascii="Times New Roman" w:hAnsi="Times New Roman"/>
          <w:b/>
          <w:sz w:val="20"/>
          <w:szCs w:val="20"/>
        </w:rPr>
        <w:t>Вид та ідентифікатор процедури закупівлі</w:t>
      </w:r>
      <w:r w:rsidRPr="004522D5">
        <w:rPr>
          <w:rFonts w:ascii="Times New Roman" w:hAnsi="Times New Roman"/>
          <w:b/>
          <w:bCs/>
          <w:sz w:val="20"/>
          <w:szCs w:val="20"/>
        </w:rPr>
        <w:t>:</w:t>
      </w:r>
      <w:r w:rsidRPr="00C728F9">
        <w:rPr>
          <w:rFonts w:ascii="Times New Roman" w:hAnsi="Times New Roman"/>
          <w:sz w:val="20"/>
          <w:szCs w:val="20"/>
        </w:rPr>
        <w:t xml:space="preserve"> </w:t>
      </w:r>
      <w:r w:rsidR="0057388F" w:rsidRPr="0057388F">
        <w:rPr>
          <w:rFonts w:ascii="Times New Roman" w:hAnsi="Times New Roman"/>
          <w:sz w:val="20"/>
          <w:szCs w:val="20"/>
        </w:rPr>
        <w:t>UA-2022-01-11-005929-a</w:t>
      </w:r>
      <w:r>
        <w:rPr>
          <w:rFonts w:ascii="Times New Roman" w:hAnsi="Times New Roman"/>
          <w:sz w:val="20"/>
          <w:szCs w:val="20"/>
        </w:rPr>
        <w:t>.</w:t>
      </w:r>
    </w:p>
    <w:p w14:paraId="7BE357A5" w14:textId="7CA746B4" w:rsidR="00B541BA" w:rsidRDefault="00B541BA" w:rsidP="00B541BA">
      <w:pPr>
        <w:spacing w:before="100" w:beforeAutospacing="1" w:after="100" w:afterAutospacing="1" w:line="240" w:lineRule="auto"/>
        <w:jc w:val="both"/>
        <w:rPr>
          <w:rFonts w:ascii="Times New Roman" w:hAnsi="Times New Roman"/>
          <w:sz w:val="20"/>
          <w:szCs w:val="20"/>
        </w:rPr>
      </w:pPr>
      <w:r w:rsidRPr="00C728F9">
        <w:rPr>
          <w:rFonts w:ascii="Times New Roman" w:hAnsi="Times New Roman"/>
          <w:b/>
          <w:sz w:val="20"/>
          <w:szCs w:val="20"/>
        </w:rPr>
        <w:t>Очікувана вартість та обґрунтування очікуваної вартості предмет</w:t>
      </w:r>
      <w:r>
        <w:rPr>
          <w:rFonts w:ascii="Times New Roman" w:hAnsi="Times New Roman"/>
          <w:b/>
          <w:sz w:val="20"/>
          <w:szCs w:val="20"/>
        </w:rPr>
        <w:t>а</w:t>
      </w:r>
      <w:r w:rsidRPr="00C728F9">
        <w:rPr>
          <w:rFonts w:ascii="Times New Roman" w:hAnsi="Times New Roman"/>
          <w:b/>
          <w:sz w:val="20"/>
          <w:szCs w:val="20"/>
        </w:rPr>
        <w:t xml:space="preserve"> закупівлі</w:t>
      </w:r>
      <w:r w:rsidRPr="004522D5">
        <w:rPr>
          <w:rFonts w:ascii="Times New Roman" w:hAnsi="Times New Roman"/>
          <w:b/>
          <w:bCs/>
          <w:sz w:val="20"/>
          <w:szCs w:val="20"/>
        </w:rPr>
        <w:t>:</w:t>
      </w:r>
      <w:r w:rsidRPr="00C728F9">
        <w:rPr>
          <w:rFonts w:ascii="Times New Roman" w:hAnsi="Times New Roman"/>
          <w:sz w:val="20"/>
          <w:szCs w:val="20"/>
        </w:rPr>
        <w:t xml:space="preserve"> </w:t>
      </w:r>
      <w:r w:rsidR="0057388F" w:rsidRPr="0057388F">
        <w:rPr>
          <w:rFonts w:ascii="Times New Roman" w:hAnsi="Times New Roman"/>
          <w:sz w:val="20"/>
          <w:szCs w:val="20"/>
        </w:rPr>
        <w:t>1 095 868,80 грн</w:t>
      </w:r>
      <w:r w:rsidR="0057388F">
        <w:rPr>
          <w:rFonts w:ascii="Times New Roman" w:hAnsi="Times New Roman"/>
          <w:sz w:val="20"/>
          <w:szCs w:val="20"/>
        </w:rPr>
        <w:t>.</w:t>
      </w:r>
      <w:r w:rsidR="0057388F" w:rsidRPr="0057388F">
        <w:rPr>
          <w:rFonts w:ascii="Times New Roman" w:hAnsi="Times New Roman"/>
          <w:sz w:val="20"/>
          <w:szCs w:val="20"/>
        </w:rPr>
        <w:t xml:space="preserve"> з ПДВ</w:t>
      </w:r>
      <w:r w:rsidRPr="00C728F9">
        <w:rPr>
          <w:rFonts w:ascii="Times New Roman" w:hAnsi="Times New Roman"/>
          <w:sz w:val="20"/>
          <w:szCs w:val="20"/>
        </w:rPr>
        <w:t>. Визначення очікуваної вартості предмет</w:t>
      </w:r>
      <w:r>
        <w:rPr>
          <w:rFonts w:ascii="Times New Roman" w:hAnsi="Times New Roman"/>
          <w:sz w:val="20"/>
          <w:szCs w:val="20"/>
        </w:rPr>
        <w:t>а</w:t>
      </w:r>
      <w:r w:rsidRPr="00C728F9">
        <w:rPr>
          <w:rFonts w:ascii="Times New Roman" w:hAnsi="Times New Roman"/>
          <w:sz w:val="20"/>
          <w:szCs w:val="20"/>
        </w:rPr>
        <w:t xml:space="preserve"> закупівлі обумовлено аналізом отриманої</w:t>
      </w:r>
      <w:r>
        <w:rPr>
          <w:rFonts w:ascii="Times New Roman" w:hAnsi="Times New Roman"/>
          <w:sz w:val="20"/>
          <w:szCs w:val="20"/>
        </w:rPr>
        <w:t xml:space="preserve"> </w:t>
      </w:r>
      <w:r w:rsidRPr="00C728F9">
        <w:rPr>
          <w:rFonts w:ascii="Times New Roman" w:hAnsi="Times New Roman"/>
          <w:sz w:val="20"/>
          <w:szCs w:val="20"/>
        </w:rPr>
        <w:t>/</w:t>
      </w:r>
      <w:r>
        <w:rPr>
          <w:rFonts w:ascii="Times New Roman" w:hAnsi="Times New Roman"/>
          <w:sz w:val="20"/>
          <w:szCs w:val="20"/>
        </w:rPr>
        <w:t xml:space="preserve"> </w:t>
      </w:r>
      <w:r w:rsidRPr="00C728F9">
        <w:rPr>
          <w:rFonts w:ascii="Times New Roman" w:hAnsi="Times New Roman"/>
          <w:sz w:val="20"/>
          <w:szCs w:val="20"/>
        </w:rPr>
        <w:t xml:space="preserve">наданої послуги з розподілу електричної енергії  (річного та місячного) за календарний рік (бюджетний період). </w:t>
      </w:r>
      <w:r>
        <w:rPr>
          <w:rFonts w:ascii="Times New Roman" w:hAnsi="Times New Roman"/>
          <w:sz w:val="20"/>
          <w:szCs w:val="20"/>
        </w:rPr>
        <w:t>Замовником здійснено р</w:t>
      </w:r>
      <w:r w:rsidRPr="0008003B">
        <w:rPr>
          <w:rFonts w:ascii="Times New Roman" w:hAnsi="Times New Roman"/>
          <w:sz w:val="20"/>
          <w:szCs w:val="20"/>
        </w:rPr>
        <w:t>озрахунок очікуваної вартості послуг, щодо яких проводиться дер</w:t>
      </w:r>
      <w:r>
        <w:rPr>
          <w:rFonts w:ascii="Times New Roman" w:hAnsi="Times New Roman"/>
          <w:sz w:val="20"/>
          <w:szCs w:val="20"/>
        </w:rPr>
        <w:t xml:space="preserve">жавне регулювання цін і тарифів відповідно до примірної методики </w:t>
      </w:r>
      <w:r w:rsidRPr="000911C7">
        <w:rPr>
          <w:rFonts w:ascii="Times New Roman" w:hAnsi="Times New Roman"/>
          <w:sz w:val="20"/>
          <w:szCs w:val="20"/>
        </w:rPr>
        <w:t>визначення очікуваної вартості предмета закупівлі</w:t>
      </w:r>
      <w:r>
        <w:rPr>
          <w:rFonts w:ascii="Times New Roman" w:hAnsi="Times New Roman"/>
          <w:sz w:val="20"/>
          <w:szCs w:val="20"/>
        </w:rPr>
        <w:t>, яка затверджена н</w:t>
      </w:r>
      <w:r w:rsidRPr="000911C7">
        <w:rPr>
          <w:rFonts w:ascii="Times New Roman" w:hAnsi="Times New Roman"/>
          <w:sz w:val="20"/>
          <w:szCs w:val="20"/>
        </w:rPr>
        <w:t>аказ</w:t>
      </w:r>
      <w:r>
        <w:rPr>
          <w:rFonts w:ascii="Times New Roman" w:hAnsi="Times New Roman"/>
          <w:sz w:val="20"/>
          <w:szCs w:val="20"/>
        </w:rPr>
        <w:t>ом</w:t>
      </w:r>
      <w:r w:rsidRPr="000911C7">
        <w:rPr>
          <w:rFonts w:ascii="Times New Roman" w:hAnsi="Times New Roman"/>
          <w:sz w:val="20"/>
          <w:szCs w:val="20"/>
        </w:rPr>
        <w:t xml:space="preserve"> Міністерства розвитку економіки, торгівлі та сільського г</w:t>
      </w:r>
      <w:r>
        <w:rPr>
          <w:rFonts w:ascii="Times New Roman" w:hAnsi="Times New Roman"/>
          <w:sz w:val="20"/>
          <w:szCs w:val="20"/>
        </w:rPr>
        <w:t xml:space="preserve">осподарства України від 18.02.2020 </w:t>
      </w:r>
      <w:r w:rsidRPr="000911C7">
        <w:rPr>
          <w:rFonts w:ascii="Times New Roman" w:hAnsi="Times New Roman"/>
          <w:sz w:val="20"/>
          <w:szCs w:val="20"/>
        </w:rPr>
        <w:t>№ 275</w:t>
      </w:r>
      <w:r>
        <w:rPr>
          <w:rFonts w:ascii="Times New Roman" w:hAnsi="Times New Roman"/>
          <w:sz w:val="20"/>
          <w:szCs w:val="20"/>
        </w:rPr>
        <w:t>.</w:t>
      </w:r>
    </w:p>
    <w:p w14:paraId="1393C6DB" w14:textId="40B7AD18" w:rsidR="00B541BA" w:rsidRPr="00C728F9" w:rsidRDefault="00B541BA" w:rsidP="00B541BA">
      <w:pPr>
        <w:spacing w:before="100" w:beforeAutospacing="1" w:after="100" w:afterAutospacing="1" w:line="240" w:lineRule="auto"/>
        <w:jc w:val="both"/>
        <w:rPr>
          <w:rFonts w:ascii="Times New Roman" w:eastAsia="Times New Roman" w:hAnsi="Times New Roman"/>
          <w:b/>
          <w:i/>
          <w:color w:val="000000"/>
          <w:sz w:val="20"/>
          <w:szCs w:val="20"/>
          <w:lang w:eastAsia="uk-UA"/>
        </w:rPr>
      </w:pPr>
      <w:r w:rsidRPr="004522D5">
        <w:rPr>
          <w:rFonts w:ascii="Times New Roman" w:eastAsia="Times New Roman" w:hAnsi="Times New Roman"/>
          <w:b/>
          <w:bCs/>
          <w:sz w:val="20"/>
          <w:szCs w:val="20"/>
          <w:lang w:eastAsia="uk-UA"/>
        </w:rPr>
        <w:t>Розмір бюджетного призначення</w:t>
      </w:r>
      <w:r w:rsidRPr="00E86947">
        <w:rPr>
          <w:rFonts w:ascii="Times New Roman" w:eastAsia="Times New Roman" w:hAnsi="Times New Roman"/>
          <w:b/>
          <w:bCs/>
          <w:sz w:val="20"/>
          <w:szCs w:val="20"/>
          <w:lang w:eastAsia="uk-UA"/>
        </w:rPr>
        <w:t>:</w:t>
      </w:r>
      <w:r w:rsidRPr="00E86947">
        <w:rPr>
          <w:rFonts w:ascii="Times New Roman" w:eastAsia="Times New Roman" w:hAnsi="Times New Roman"/>
          <w:bCs/>
          <w:sz w:val="20"/>
          <w:szCs w:val="20"/>
          <w:lang w:eastAsia="uk-UA"/>
        </w:rPr>
        <w:t xml:space="preserve"> </w:t>
      </w:r>
      <w:r w:rsidR="008D1AFE" w:rsidRPr="00E86947">
        <w:rPr>
          <w:rFonts w:ascii="Times New Roman" w:eastAsia="Times New Roman" w:hAnsi="Times New Roman"/>
          <w:bCs/>
          <w:sz w:val="20"/>
          <w:szCs w:val="20"/>
          <w:lang w:eastAsia="uk-UA"/>
        </w:rPr>
        <w:t>1</w:t>
      </w:r>
      <w:r w:rsidR="00AD3412">
        <w:rPr>
          <w:rFonts w:ascii="Times New Roman" w:eastAsia="Times New Roman" w:hAnsi="Times New Roman"/>
          <w:bCs/>
          <w:sz w:val="20"/>
          <w:szCs w:val="20"/>
          <w:lang w:eastAsia="uk-UA"/>
        </w:rPr>
        <w:t> </w:t>
      </w:r>
      <w:r w:rsidR="008D1AFE" w:rsidRPr="00E86947">
        <w:rPr>
          <w:rFonts w:ascii="Times New Roman" w:eastAsia="Times New Roman" w:hAnsi="Times New Roman"/>
          <w:bCs/>
          <w:sz w:val="20"/>
          <w:szCs w:val="20"/>
          <w:lang w:eastAsia="uk-UA"/>
        </w:rPr>
        <w:t>09</w:t>
      </w:r>
      <w:r w:rsidR="00AD3412">
        <w:rPr>
          <w:rFonts w:ascii="Times New Roman" w:eastAsia="Times New Roman" w:hAnsi="Times New Roman"/>
          <w:bCs/>
          <w:sz w:val="20"/>
          <w:szCs w:val="20"/>
          <w:lang w:eastAsia="uk-UA"/>
        </w:rPr>
        <w:t>5 870</w:t>
      </w:r>
      <w:bookmarkStart w:id="0" w:name="_GoBack"/>
      <w:bookmarkEnd w:id="0"/>
      <w:r w:rsidR="008D1AFE" w:rsidRPr="00E86947">
        <w:rPr>
          <w:rFonts w:ascii="Times New Roman" w:eastAsia="Times New Roman" w:hAnsi="Times New Roman"/>
          <w:bCs/>
          <w:sz w:val="20"/>
          <w:szCs w:val="20"/>
          <w:lang w:eastAsia="uk-UA"/>
        </w:rPr>
        <w:t>,00</w:t>
      </w:r>
      <w:r w:rsidR="008D1AFE">
        <w:rPr>
          <w:rFonts w:ascii="Times New Roman" w:eastAsia="Times New Roman" w:hAnsi="Times New Roman"/>
          <w:bCs/>
          <w:sz w:val="20"/>
          <w:szCs w:val="20"/>
          <w:lang w:eastAsia="uk-UA"/>
        </w:rPr>
        <w:t xml:space="preserve"> </w:t>
      </w:r>
      <w:r>
        <w:rPr>
          <w:rFonts w:ascii="Times New Roman" w:eastAsia="Times New Roman" w:hAnsi="Times New Roman"/>
          <w:bCs/>
          <w:sz w:val="20"/>
          <w:szCs w:val="20"/>
          <w:lang w:eastAsia="uk-UA"/>
        </w:rPr>
        <w:t>згідно з</w:t>
      </w:r>
      <w:r w:rsidR="008D1AFE">
        <w:rPr>
          <w:rFonts w:ascii="Times New Roman" w:eastAsia="Times New Roman" w:hAnsi="Times New Roman"/>
          <w:bCs/>
          <w:sz w:val="20"/>
          <w:szCs w:val="20"/>
          <w:lang w:eastAsia="uk-UA"/>
        </w:rPr>
        <w:t xml:space="preserve"> річним кошторисом на 2022 рік</w:t>
      </w:r>
      <w:r>
        <w:rPr>
          <w:rFonts w:ascii="Times New Roman" w:eastAsia="Times New Roman" w:hAnsi="Times New Roman"/>
          <w:bCs/>
          <w:sz w:val="20"/>
          <w:szCs w:val="20"/>
          <w:lang w:eastAsia="uk-UA"/>
        </w:rPr>
        <w:t>.</w:t>
      </w:r>
    </w:p>
    <w:p w14:paraId="27406C5E" w14:textId="77777777" w:rsidR="00B541BA" w:rsidRPr="00C728F9" w:rsidRDefault="00B541BA" w:rsidP="00B541BA">
      <w:pPr>
        <w:spacing w:before="100" w:beforeAutospacing="1" w:after="100" w:afterAutospacing="1" w:line="240" w:lineRule="auto"/>
        <w:jc w:val="both"/>
        <w:rPr>
          <w:rFonts w:ascii="Times New Roman" w:hAnsi="Times New Roman"/>
          <w:sz w:val="20"/>
          <w:szCs w:val="20"/>
        </w:rPr>
      </w:pPr>
      <w:r w:rsidRPr="00C728F9">
        <w:rPr>
          <w:rFonts w:ascii="Times New Roman" w:hAnsi="Times New Roman"/>
          <w:b/>
          <w:sz w:val="20"/>
          <w:szCs w:val="20"/>
        </w:rPr>
        <w:t>Нормативно</w:t>
      </w:r>
      <w:r>
        <w:rPr>
          <w:rFonts w:ascii="Times New Roman" w:hAnsi="Times New Roman"/>
          <w:b/>
          <w:sz w:val="20"/>
          <w:szCs w:val="20"/>
        </w:rPr>
        <w:t>-</w:t>
      </w:r>
      <w:r w:rsidRPr="00C728F9">
        <w:rPr>
          <w:rFonts w:ascii="Times New Roman" w:hAnsi="Times New Roman"/>
          <w:b/>
          <w:sz w:val="20"/>
          <w:szCs w:val="20"/>
        </w:rPr>
        <w:t>правове регулювання</w:t>
      </w:r>
      <w:r w:rsidRPr="004522D5">
        <w:rPr>
          <w:rFonts w:ascii="Times New Roman" w:hAnsi="Times New Roman"/>
          <w:b/>
          <w:bCs/>
          <w:sz w:val="20"/>
          <w:szCs w:val="20"/>
        </w:rPr>
        <w:t>.</w:t>
      </w:r>
      <w:r w:rsidRPr="00C728F9">
        <w:rPr>
          <w:rFonts w:ascii="Times New Roman" w:hAnsi="Times New Roman"/>
          <w:sz w:val="20"/>
          <w:szCs w:val="20"/>
        </w:rPr>
        <w:t xml:space="preserve"> Закупівля послуги з розподілу електричної енергії, технічні та якісні характеристики предмет</w:t>
      </w:r>
      <w:r>
        <w:rPr>
          <w:rFonts w:ascii="Times New Roman" w:hAnsi="Times New Roman"/>
          <w:sz w:val="20"/>
          <w:szCs w:val="20"/>
        </w:rPr>
        <w:t>а</w:t>
      </w:r>
      <w:r w:rsidRPr="00C728F9">
        <w:rPr>
          <w:rFonts w:ascii="Times New Roman" w:hAnsi="Times New Roman"/>
          <w:sz w:val="20"/>
          <w:szCs w:val="20"/>
        </w:rPr>
        <w:t xml:space="preserve"> закупівлі регулю</w:t>
      </w:r>
      <w:r>
        <w:rPr>
          <w:rFonts w:ascii="Times New Roman" w:hAnsi="Times New Roman"/>
          <w:sz w:val="20"/>
          <w:szCs w:val="20"/>
        </w:rPr>
        <w:t>ю</w:t>
      </w:r>
      <w:r w:rsidRPr="00C728F9">
        <w:rPr>
          <w:rFonts w:ascii="Times New Roman" w:hAnsi="Times New Roman"/>
          <w:sz w:val="20"/>
          <w:szCs w:val="20"/>
        </w:rPr>
        <w:t xml:space="preserve">ться та встановлюються Законом України «Про ринок електричної енергії» (далі </w:t>
      </w:r>
      <w:r>
        <w:rPr>
          <w:rFonts w:ascii="Times New Roman" w:hAnsi="Times New Roman"/>
          <w:sz w:val="20"/>
          <w:szCs w:val="20"/>
        </w:rPr>
        <w:t>—</w:t>
      </w:r>
      <w:r w:rsidRPr="00C728F9">
        <w:rPr>
          <w:rFonts w:ascii="Times New Roman" w:hAnsi="Times New Roman"/>
          <w:sz w:val="20"/>
          <w:szCs w:val="20"/>
        </w:rPr>
        <w:t xml:space="preserve"> Закон), Правилами роздрібного ринку електричної енергії, затверджен</w:t>
      </w:r>
      <w:r>
        <w:rPr>
          <w:rFonts w:ascii="Times New Roman" w:hAnsi="Times New Roman"/>
          <w:sz w:val="20"/>
          <w:szCs w:val="20"/>
        </w:rPr>
        <w:t>ими</w:t>
      </w:r>
      <w:r w:rsidRPr="00C728F9">
        <w:rPr>
          <w:rFonts w:ascii="Times New Roman" w:hAnsi="Times New Roman"/>
          <w:sz w:val="20"/>
          <w:szCs w:val="20"/>
        </w:rPr>
        <w:t xml:space="preserve"> постановою НКРЕКП від 14.03.2018 № 312 (далі </w:t>
      </w:r>
      <w:r>
        <w:rPr>
          <w:rFonts w:ascii="Times New Roman" w:hAnsi="Times New Roman"/>
          <w:sz w:val="20"/>
          <w:szCs w:val="20"/>
        </w:rPr>
        <w:t>—</w:t>
      </w:r>
      <w:r w:rsidRPr="00C728F9">
        <w:rPr>
          <w:rFonts w:ascii="Times New Roman" w:hAnsi="Times New Roman"/>
          <w:sz w:val="20"/>
          <w:szCs w:val="20"/>
        </w:rPr>
        <w:t xml:space="preserve"> ПРРЕЕ), Закон</w:t>
      </w:r>
      <w:r>
        <w:rPr>
          <w:rFonts w:ascii="Times New Roman" w:hAnsi="Times New Roman"/>
          <w:sz w:val="20"/>
          <w:szCs w:val="20"/>
        </w:rPr>
        <w:t>ом</w:t>
      </w:r>
      <w:r w:rsidRPr="00C728F9">
        <w:rPr>
          <w:rFonts w:ascii="Times New Roman" w:hAnsi="Times New Roman"/>
          <w:sz w:val="20"/>
          <w:szCs w:val="20"/>
        </w:rPr>
        <w:t xml:space="preserve"> України «Про публічні закупівлі» від 25.12.2015 № 922-VIII (далі </w:t>
      </w:r>
      <w:r>
        <w:rPr>
          <w:rFonts w:ascii="Times New Roman" w:hAnsi="Times New Roman"/>
          <w:sz w:val="20"/>
          <w:szCs w:val="20"/>
        </w:rPr>
        <w:t>—</w:t>
      </w:r>
      <w:r w:rsidRPr="00C728F9">
        <w:rPr>
          <w:rFonts w:ascii="Times New Roman" w:hAnsi="Times New Roman"/>
          <w:sz w:val="20"/>
          <w:szCs w:val="20"/>
        </w:rPr>
        <w:t xml:space="preserve"> Закон </w:t>
      </w:r>
      <w:r>
        <w:rPr>
          <w:rFonts w:ascii="Times New Roman" w:hAnsi="Times New Roman"/>
          <w:sz w:val="20"/>
          <w:szCs w:val="20"/>
        </w:rPr>
        <w:t xml:space="preserve">№ </w:t>
      </w:r>
      <w:r w:rsidRPr="00C728F9">
        <w:rPr>
          <w:rFonts w:ascii="Times New Roman" w:hAnsi="Times New Roman"/>
          <w:sz w:val="20"/>
          <w:szCs w:val="20"/>
        </w:rPr>
        <w:t>922), Кодексом системи розподілу, затверджени</w:t>
      </w:r>
      <w:r>
        <w:rPr>
          <w:rFonts w:ascii="Times New Roman" w:hAnsi="Times New Roman"/>
          <w:sz w:val="20"/>
          <w:szCs w:val="20"/>
        </w:rPr>
        <w:t>м</w:t>
      </w:r>
      <w:r w:rsidRPr="00C728F9">
        <w:rPr>
          <w:rFonts w:ascii="Times New Roman" w:hAnsi="Times New Roman"/>
          <w:sz w:val="20"/>
          <w:szCs w:val="20"/>
        </w:rPr>
        <w:t xml:space="preserve"> постановою Н</w:t>
      </w:r>
      <w:r>
        <w:rPr>
          <w:rFonts w:ascii="Times New Roman" w:hAnsi="Times New Roman"/>
          <w:sz w:val="20"/>
          <w:szCs w:val="20"/>
        </w:rPr>
        <w:t>КРЕКП</w:t>
      </w:r>
      <w:r w:rsidRPr="00C728F9">
        <w:rPr>
          <w:rFonts w:ascii="Times New Roman" w:hAnsi="Times New Roman"/>
          <w:sz w:val="20"/>
          <w:szCs w:val="20"/>
        </w:rPr>
        <w:t xml:space="preserve"> України від 14.03.2018 № 310 (далі </w:t>
      </w:r>
      <w:r>
        <w:rPr>
          <w:rFonts w:ascii="Times New Roman" w:hAnsi="Times New Roman"/>
          <w:sz w:val="20"/>
          <w:szCs w:val="20"/>
        </w:rPr>
        <w:t>—</w:t>
      </w:r>
      <w:r w:rsidRPr="00C728F9">
        <w:rPr>
          <w:rFonts w:ascii="Times New Roman" w:hAnsi="Times New Roman"/>
          <w:sz w:val="20"/>
          <w:szCs w:val="20"/>
        </w:rPr>
        <w:t xml:space="preserve"> КСР), Порядк</w:t>
      </w:r>
      <w:r>
        <w:rPr>
          <w:rFonts w:ascii="Times New Roman" w:hAnsi="Times New Roman"/>
          <w:sz w:val="20"/>
          <w:szCs w:val="20"/>
        </w:rPr>
        <w:t>ом</w:t>
      </w:r>
      <w:r w:rsidRPr="00C728F9">
        <w:rPr>
          <w:rFonts w:ascii="Times New Roman" w:hAnsi="Times New Roman"/>
          <w:sz w:val="20"/>
          <w:szCs w:val="20"/>
        </w:rPr>
        <w:t xml:space="preserve"> забезпечення стандартів якості електропостачання та надання компенсацій споживачам за їх недотримання, затверджен</w:t>
      </w:r>
      <w:r>
        <w:rPr>
          <w:rFonts w:ascii="Times New Roman" w:hAnsi="Times New Roman"/>
          <w:sz w:val="20"/>
          <w:szCs w:val="20"/>
        </w:rPr>
        <w:t>им</w:t>
      </w:r>
      <w:r w:rsidRPr="00C728F9">
        <w:rPr>
          <w:rFonts w:ascii="Times New Roman" w:hAnsi="Times New Roman"/>
          <w:sz w:val="20"/>
          <w:szCs w:val="20"/>
        </w:rPr>
        <w:t xml:space="preserve"> постановою НКРЕКП від 12.06.2018 № 375 (далі </w:t>
      </w:r>
      <w:r>
        <w:rPr>
          <w:rFonts w:ascii="Times New Roman" w:hAnsi="Times New Roman"/>
          <w:sz w:val="20"/>
          <w:szCs w:val="20"/>
        </w:rPr>
        <w:t>—</w:t>
      </w:r>
      <w:r w:rsidRPr="00C728F9">
        <w:rPr>
          <w:rFonts w:ascii="Times New Roman" w:hAnsi="Times New Roman"/>
          <w:sz w:val="20"/>
          <w:szCs w:val="20"/>
        </w:rPr>
        <w:t xml:space="preserve"> Порядок </w:t>
      </w:r>
      <w:r>
        <w:rPr>
          <w:rFonts w:ascii="Times New Roman" w:hAnsi="Times New Roman"/>
          <w:sz w:val="20"/>
          <w:szCs w:val="20"/>
        </w:rPr>
        <w:t xml:space="preserve">№ </w:t>
      </w:r>
      <w:r w:rsidRPr="00C728F9">
        <w:rPr>
          <w:rFonts w:ascii="Times New Roman" w:hAnsi="Times New Roman"/>
          <w:sz w:val="20"/>
          <w:szCs w:val="20"/>
        </w:rPr>
        <w:t>375), Кодекс</w:t>
      </w:r>
      <w:r>
        <w:rPr>
          <w:rFonts w:ascii="Times New Roman" w:hAnsi="Times New Roman"/>
          <w:sz w:val="20"/>
          <w:szCs w:val="20"/>
        </w:rPr>
        <w:t>ом</w:t>
      </w:r>
      <w:r w:rsidRPr="00C728F9">
        <w:rPr>
          <w:rFonts w:ascii="Times New Roman" w:hAnsi="Times New Roman"/>
          <w:sz w:val="20"/>
          <w:szCs w:val="20"/>
        </w:rPr>
        <w:t xml:space="preserve"> комерційного обліку, затверджен</w:t>
      </w:r>
      <w:r>
        <w:rPr>
          <w:rFonts w:ascii="Times New Roman" w:hAnsi="Times New Roman"/>
          <w:sz w:val="20"/>
          <w:szCs w:val="20"/>
        </w:rPr>
        <w:t>им</w:t>
      </w:r>
      <w:r w:rsidRPr="00C728F9">
        <w:rPr>
          <w:rFonts w:ascii="Times New Roman" w:hAnsi="Times New Roman"/>
          <w:sz w:val="20"/>
          <w:szCs w:val="20"/>
        </w:rPr>
        <w:t xml:space="preserve"> постановою НКРЕКП № 311 від 14.03.2018</w:t>
      </w:r>
      <w:r>
        <w:rPr>
          <w:rFonts w:ascii="Times New Roman" w:hAnsi="Times New Roman"/>
          <w:sz w:val="20"/>
          <w:szCs w:val="20"/>
        </w:rPr>
        <w:t>,</w:t>
      </w:r>
      <w:r w:rsidRPr="00C728F9">
        <w:rPr>
          <w:rFonts w:ascii="Times New Roman" w:hAnsi="Times New Roman"/>
          <w:sz w:val="20"/>
          <w:szCs w:val="20"/>
        </w:rPr>
        <w:t xml:space="preserve"> та іншими нормативно</w:t>
      </w:r>
      <w:r>
        <w:rPr>
          <w:rFonts w:ascii="Times New Roman" w:hAnsi="Times New Roman"/>
          <w:sz w:val="20"/>
          <w:szCs w:val="20"/>
        </w:rPr>
        <w:t>-</w:t>
      </w:r>
      <w:r w:rsidRPr="00C728F9">
        <w:rPr>
          <w:rFonts w:ascii="Times New Roman" w:hAnsi="Times New Roman"/>
          <w:sz w:val="20"/>
          <w:szCs w:val="20"/>
        </w:rPr>
        <w:t>правовими актами</w:t>
      </w:r>
      <w:r>
        <w:rPr>
          <w:rFonts w:ascii="Times New Roman" w:hAnsi="Times New Roman"/>
          <w:sz w:val="20"/>
          <w:szCs w:val="20"/>
        </w:rPr>
        <w:t>, що стосуються предмета закупівлі</w:t>
      </w:r>
      <w:r w:rsidRPr="00C728F9">
        <w:rPr>
          <w:rFonts w:ascii="Times New Roman" w:hAnsi="Times New Roman"/>
          <w:sz w:val="20"/>
          <w:szCs w:val="20"/>
        </w:rPr>
        <w:t xml:space="preserve">. </w:t>
      </w:r>
    </w:p>
    <w:p w14:paraId="6D8A1D73" w14:textId="77777777" w:rsidR="00B541BA" w:rsidRPr="00C728F9" w:rsidRDefault="00B541BA" w:rsidP="00B541BA">
      <w:pPr>
        <w:pStyle w:val="rvps2"/>
        <w:spacing w:before="0" w:beforeAutospacing="0" w:after="0" w:afterAutospacing="0"/>
        <w:jc w:val="both"/>
        <w:rPr>
          <w:sz w:val="20"/>
          <w:szCs w:val="20"/>
        </w:rPr>
      </w:pPr>
      <w:r w:rsidRPr="00C728F9">
        <w:rPr>
          <w:b/>
          <w:sz w:val="20"/>
          <w:szCs w:val="20"/>
        </w:rPr>
        <w:t>Загальні положення</w:t>
      </w:r>
      <w:r w:rsidRPr="004522D5">
        <w:rPr>
          <w:b/>
          <w:bCs/>
          <w:sz w:val="20"/>
          <w:szCs w:val="20"/>
        </w:rPr>
        <w:t>.</w:t>
      </w:r>
      <w:r w:rsidRPr="00C728F9">
        <w:rPr>
          <w:sz w:val="20"/>
          <w:szCs w:val="20"/>
        </w:rPr>
        <w:t xml:space="preserve"> Пунктом </w:t>
      </w:r>
      <w:bookmarkStart w:id="1" w:name="n85"/>
      <w:bookmarkEnd w:id="1"/>
      <w:r w:rsidRPr="00C728F9">
        <w:rPr>
          <w:sz w:val="20"/>
          <w:szCs w:val="20"/>
        </w:rPr>
        <w:t>78 ст</w:t>
      </w:r>
      <w:r>
        <w:rPr>
          <w:sz w:val="20"/>
          <w:szCs w:val="20"/>
        </w:rPr>
        <w:t xml:space="preserve">атті </w:t>
      </w:r>
      <w:r w:rsidRPr="00C728F9">
        <w:rPr>
          <w:sz w:val="20"/>
          <w:szCs w:val="20"/>
        </w:rPr>
        <w:t xml:space="preserve">1 Закону визначено, що розподіл електричної енергії </w:t>
      </w:r>
      <w:r>
        <w:rPr>
          <w:sz w:val="20"/>
          <w:szCs w:val="20"/>
        </w:rPr>
        <w:t>—</w:t>
      </w:r>
      <w:r w:rsidRPr="00C728F9">
        <w:rPr>
          <w:sz w:val="20"/>
          <w:szCs w:val="20"/>
        </w:rPr>
        <w:t xml:space="preserve">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Статтею 45 Закону передбачено, що розподіл електричної енергії здійснюється оператором системи розподілу. Діяльність з розподілу електричної енергії підлягає ліцензуванню відповідно до законодавства.</w:t>
      </w:r>
      <w:bookmarkStart w:id="2" w:name="n917"/>
      <w:bookmarkEnd w:id="2"/>
      <w:r w:rsidRPr="00C728F9">
        <w:rPr>
          <w:sz w:val="20"/>
          <w:szCs w:val="20"/>
        </w:rPr>
        <w:t xml:space="preserve"> Оператор системи розподілу надає послуги з розподілу електричної енергії на недискримінаційних засадах відповідно до цього Закону, </w:t>
      </w:r>
      <w:r>
        <w:rPr>
          <w:sz w:val="20"/>
          <w:szCs w:val="20"/>
        </w:rPr>
        <w:t>КСР</w:t>
      </w:r>
      <w:r w:rsidRPr="00C728F9">
        <w:rPr>
          <w:sz w:val="20"/>
          <w:szCs w:val="20"/>
        </w:rPr>
        <w:t xml:space="preserve"> та інших нормативно-правових актів, що регулюють функціонування ринку електричної енергії. </w:t>
      </w:r>
      <w:bookmarkStart w:id="3" w:name="n918"/>
      <w:bookmarkEnd w:id="3"/>
      <w:r w:rsidRPr="00C728F9">
        <w:rPr>
          <w:sz w:val="20"/>
          <w:szCs w:val="20"/>
        </w:rPr>
        <w:t>Підтвердженням належності провадження господарської діяльності з розподілу електричної енергії є відомості</w:t>
      </w:r>
      <w:r>
        <w:rPr>
          <w:sz w:val="20"/>
          <w:szCs w:val="20"/>
        </w:rPr>
        <w:t>,</w:t>
      </w:r>
      <w:r w:rsidRPr="00C728F9">
        <w:rPr>
          <w:sz w:val="20"/>
          <w:szCs w:val="20"/>
        </w:rPr>
        <w:t xml:space="preserve"> розміщені на офіційному вебсайті НКРЕКП у розділі: </w:t>
      </w:r>
      <w:r w:rsidRPr="004522D5">
        <w:rPr>
          <w:sz w:val="20"/>
          <w:szCs w:val="20"/>
        </w:rPr>
        <w:t>Електрична енергія</w:t>
      </w:r>
      <w:r w:rsidRPr="00C728F9">
        <w:rPr>
          <w:sz w:val="20"/>
          <w:szCs w:val="20"/>
        </w:rPr>
        <w:t>  /  </w:t>
      </w:r>
      <w:r w:rsidRPr="004522D5">
        <w:rPr>
          <w:sz w:val="20"/>
          <w:szCs w:val="20"/>
        </w:rPr>
        <w:t>Ліцензування</w:t>
      </w:r>
      <w:r w:rsidRPr="00C728F9">
        <w:rPr>
          <w:sz w:val="20"/>
          <w:szCs w:val="20"/>
        </w:rPr>
        <w:t>  /  </w:t>
      </w:r>
      <w:r w:rsidRPr="004522D5">
        <w:rPr>
          <w:sz w:val="20"/>
          <w:szCs w:val="20"/>
        </w:rPr>
        <w:t>Реєстри ліцензіатів</w:t>
      </w:r>
      <w:r w:rsidRPr="00C728F9">
        <w:rPr>
          <w:sz w:val="20"/>
          <w:szCs w:val="20"/>
        </w:rPr>
        <w:t xml:space="preserve"> (вид діяльності </w:t>
      </w:r>
      <w:r>
        <w:rPr>
          <w:sz w:val="20"/>
          <w:szCs w:val="20"/>
        </w:rPr>
        <w:t>—</w:t>
      </w:r>
      <w:r w:rsidRPr="00C728F9">
        <w:rPr>
          <w:sz w:val="20"/>
          <w:szCs w:val="20"/>
        </w:rPr>
        <w:t xml:space="preserve"> розподіл електричної енергії).</w:t>
      </w:r>
    </w:p>
    <w:p w14:paraId="6698B3AB" w14:textId="77777777" w:rsidR="00B541BA" w:rsidRDefault="00B541BA" w:rsidP="00B541BA">
      <w:pPr>
        <w:pStyle w:val="a3"/>
        <w:spacing w:before="0" w:beforeAutospacing="0" w:after="0" w:afterAutospacing="0"/>
        <w:jc w:val="both"/>
        <w:rPr>
          <w:sz w:val="20"/>
          <w:szCs w:val="20"/>
        </w:rPr>
      </w:pPr>
    </w:p>
    <w:p w14:paraId="0B31A0BC" w14:textId="77777777" w:rsidR="00B541BA" w:rsidRPr="00C728F9" w:rsidRDefault="00B541BA" w:rsidP="00B541BA">
      <w:pPr>
        <w:pStyle w:val="a3"/>
        <w:spacing w:before="0" w:beforeAutospacing="0" w:after="0" w:afterAutospacing="0"/>
        <w:jc w:val="both"/>
        <w:rPr>
          <w:sz w:val="20"/>
          <w:szCs w:val="20"/>
        </w:rPr>
      </w:pPr>
      <w:r w:rsidRPr="00C728F9">
        <w:rPr>
          <w:sz w:val="20"/>
          <w:szCs w:val="20"/>
        </w:rPr>
        <w:t xml:space="preserve">Ліцензійними умовами провадження господарської діяльності з розподілу електричної енергії (постанова НКРЕКП від 27.12.2017 № 1470) визначено, що місце провадження господарської діяльності </w:t>
      </w:r>
      <w:r>
        <w:rPr>
          <w:sz w:val="20"/>
          <w:szCs w:val="20"/>
        </w:rPr>
        <w:t>—</w:t>
      </w:r>
      <w:r w:rsidRPr="00C728F9">
        <w:rPr>
          <w:sz w:val="20"/>
          <w:szCs w:val="20"/>
        </w:rPr>
        <w:t xml:space="preserve"> територія (або частина території) адміністративно-територіальної одиниці, де розташована система розподілу електричної енергії, що перебуває у власності ліцензіата та до як</w:t>
      </w:r>
      <w:r>
        <w:rPr>
          <w:sz w:val="20"/>
          <w:szCs w:val="20"/>
        </w:rPr>
        <w:t>ої</w:t>
      </w:r>
      <w:r w:rsidRPr="00C728F9">
        <w:rPr>
          <w:sz w:val="20"/>
          <w:szCs w:val="20"/>
        </w:rPr>
        <w:t xml:space="preserve"> приєднані електричні мережі споживачів, які живляться від мереж ліцензіата.</w:t>
      </w:r>
    </w:p>
    <w:p w14:paraId="09EFF835" w14:textId="77777777" w:rsidR="00B541BA" w:rsidRDefault="00B541BA" w:rsidP="00B541BA">
      <w:pPr>
        <w:pStyle w:val="a3"/>
        <w:spacing w:before="0" w:beforeAutospacing="0" w:after="0" w:afterAutospacing="0"/>
        <w:jc w:val="both"/>
        <w:rPr>
          <w:sz w:val="20"/>
          <w:szCs w:val="20"/>
        </w:rPr>
      </w:pPr>
    </w:p>
    <w:p w14:paraId="5611CDAA" w14:textId="374EDF11" w:rsidR="00B541BA" w:rsidRPr="00C728F9" w:rsidRDefault="00B541BA" w:rsidP="00B541BA">
      <w:pPr>
        <w:pStyle w:val="a3"/>
        <w:spacing w:before="0" w:beforeAutospacing="0" w:after="0" w:afterAutospacing="0"/>
        <w:jc w:val="both"/>
        <w:rPr>
          <w:sz w:val="20"/>
          <w:szCs w:val="20"/>
        </w:rPr>
      </w:pPr>
      <w:r w:rsidRPr="00C728F9">
        <w:rPr>
          <w:sz w:val="20"/>
          <w:szCs w:val="20"/>
        </w:rPr>
        <w:t>Постановою НКРЕКП №</w:t>
      </w:r>
      <w:r w:rsidR="008D1AFE">
        <w:rPr>
          <w:sz w:val="20"/>
          <w:szCs w:val="20"/>
        </w:rPr>
        <w:t xml:space="preserve"> 1462</w:t>
      </w:r>
      <w:r w:rsidRPr="00C728F9">
        <w:rPr>
          <w:sz w:val="20"/>
          <w:szCs w:val="20"/>
        </w:rPr>
        <w:t xml:space="preserve"> від </w:t>
      </w:r>
      <w:r w:rsidR="008D1AFE">
        <w:rPr>
          <w:sz w:val="20"/>
          <w:szCs w:val="20"/>
        </w:rPr>
        <w:t xml:space="preserve">20.11.2018 </w:t>
      </w:r>
      <w:r w:rsidRPr="00C728F9">
        <w:rPr>
          <w:sz w:val="20"/>
          <w:szCs w:val="20"/>
        </w:rPr>
        <w:t>р</w:t>
      </w:r>
      <w:r>
        <w:rPr>
          <w:sz w:val="20"/>
          <w:szCs w:val="20"/>
        </w:rPr>
        <w:t>.</w:t>
      </w:r>
      <w:r w:rsidRPr="00C728F9">
        <w:rPr>
          <w:sz w:val="20"/>
          <w:szCs w:val="20"/>
        </w:rPr>
        <w:t xml:space="preserve"> АТ «</w:t>
      </w:r>
      <w:r w:rsidR="008D1AFE">
        <w:rPr>
          <w:sz w:val="20"/>
          <w:szCs w:val="20"/>
        </w:rPr>
        <w:t>Чернівці</w:t>
      </w:r>
      <w:r w:rsidRPr="00C728F9">
        <w:rPr>
          <w:sz w:val="20"/>
          <w:szCs w:val="20"/>
        </w:rPr>
        <w:t xml:space="preserve">обленерго»  видано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w:t>
      </w:r>
      <w:r w:rsidR="008D1AFE">
        <w:rPr>
          <w:sz w:val="20"/>
          <w:szCs w:val="20"/>
        </w:rPr>
        <w:t>Чернівецької</w:t>
      </w:r>
      <w:r w:rsidRPr="00C728F9">
        <w:rPr>
          <w:sz w:val="20"/>
          <w:szCs w:val="20"/>
        </w:rPr>
        <w:t xml:space="preserve"> області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w:t>
      </w:r>
      <w:r w:rsidR="00CB691C">
        <w:rPr>
          <w:sz w:val="20"/>
          <w:szCs w:val="20"/>
        </w:rPr>
        <w:t>А</w:t>
      </w:r>
      <w:r w:rsidRPr="00C728F9">
        <w:rPr>
          <w:sz w:val="20"/>
          <w:szCs w:val="20"/>
        </w:rPr>
        <w:t>Т</w:t>
      </w:r>
      <w:r w:rsidR="00CB691C">
        <w:rPr>
          <w:sz w:val="20"/>
          <w:szCs w:val="20"/>
        </w:rPr>
        <w:t xml:space="preserve"> </w:t>
      </w:r>
      <w:r w:rsidR="00CB691C">
        <w:rPr>
          <w:sz w:val="20"/>
          <w:szCs w:val="20"/>
        </w:rPr>
        <w:lastRenderedPageBreak/>
        <w:t>«Чернівці</w:t>
      </w:r>
      <w:r w:rsidR="00CB691C" w:rsidRPr="00C728F9">
        <w:rPr>
          <w:sz w:val="20"/>
          <w:szCs w:val="20"/>
        </w:rPr>
        <w:t>обленерго</w:t>
      </w:r>
      <w:r w:rsidRPr="00C728F9">
        <w:rPr>
          <w:sz w:val="20"/>
          <w:szCs w:val="20"/>
        </w:rPr>
        <w:t>», та електричних мереж інших власників, які приєднані до мереж ліцензіата (з якими укладені відповідні договори згідно з законодавством).</w:t>
      </w:r>
    </w:p>
    <w:p w14:paraId="040BC662" w14:textId="77777777" w:rsidR="00B541BA" w:rsidRDefault="00B541BA" w:rsidP="00B541BA">
      <w:pPr>
        <w:pStyle w:val="rvps2"/>
        <w:spacing w:before="0" w:beforeAutospacing="0" w:after="0" w:afterAutospacing="0"/>
        <w:jc w:val="both"/>
        <w:rPr>
          <w:sz w:val="20"/>
          <w:szCs w:val="20"/>
        </w:rPr>
      </w:pPr>
    </w:p>
    <w:p w14:paraId="52C645FD" w14:textId="2C710FEE" w:rsidR="00B541BA" w:rsidRPr="00C728F9" w:rsidRDefault="00B541BA" w:rsidP="00B541BA">
      <w:pPr>
        <w:pStyle w:val="rvps2"/>
        <w:spacing w:before="0" w:beforeAutospacing="0" w:after="0" w:afterAutospacing="0"/>
        <w:jc w:val="both"/>
        <w:rPr>
          <w:sz w:val="20"/>
          <w:szCs w:val="20"/>
        </w:rPr>
      </w:pPr>
      <w:r w:rsidRPr="00C728F9">
        <w:rPr>
          <w:sz w:val="20"/>
          <w:szCs w:val="20"/>
        </w:rPr>
        <w:t xml:space="preserve">Оператор системи </w:t>
      </w:r>
      <w:r w:rsidRPr="00E86947">
        <w:rPr>
          <w:sz w:val="20"/>
          <w:szCs w:val="20"/>
        </w:rPr>
        <w:t xml:space="preserve">розподілу повинен забезпечити надання послуги з розподілу електричної енергії на об’єкт замовника </w:t>
      </w:r>
      <w:r w:rsidR="00E86947">
        <w:rPr>
          <w:sz w:val="20"/>
          <w:szCs w:val="20"/>
        </w:rPr>
        <w:t>згідно Додатку 1 Повідомлення про намір укласти договір про закупівлю</w:t>
      </w:r>
      <w:r w:rsidRPr="00E86947">
        <w:rPr>
          <w:sz w:val="20"/>
          <w:szCs w:val="20"/>
        </w:rPr>
        <w:t xml:space="preserve">, який знаходиться за адресою </w:t>
      </w:r>
      <w:r w:rsidR="00E86947" w:rsidRPr="00E86947">
        <w:rPr>
          <w:sz w:val="20"/>
          <w:szCs w:val="20"/>
        </w:rPr>
        <w:t xml:space="preserve">Додатку 1 Повідомлення про намір укласти договір про закупівлю </w:t>
      </w:r>
      <w:r w:rsidRPr="00C728F9">
        <w:rPr>
          <w:sz w:val="20"/>
          <w:szCs w:val="20"/>
        </w:rPr>
        <w:t>та підключен</w:t>
      </w:r>
      <w:r>
        <w:rPr>
          <w:sz w:val="20"/>
          <w:szCs w:val="20"/>
        </w:rPr>
        <w:t>ий</w:t>
      </w:r>
      <w:r w:rsidRPr="00C728F9">
        <w:rPr>
          <w:sz w:val="20"/>
          <w:szCs w:val="20"/>
        </w:rPr>
        <w:t xml:space="preserve"> до місцевих </w:t>
      </w:r>
      <w:r w:rsidR="00E86947">
        <w:rPr>
          <w:sz w:val="20"/>
          <w:szCs w:val="20"/>
        </w:rPr>
        <w:t xml:space="preserve"> </w:t>
      </w:r>
      <w:r w:rsidRPr="00C728F9">
        <w:rPr>
          <w:sz w:val="20"/>
          <w:szCs w:val="20"/>
        </w:rPr>
        <w:t>розподільчих мереж відповідно до вимог Кодексу розподільчих систем, технічні та якісні характеристики якої відповіда</w:t>
      </w:r>
      <w:r>
        <w:rPr>
          <w:sz w:val="20"/>
          <w:szCs w:val="20"/>
        </w:rPr>
        <w:t>ють</w:t>
      </w:r>
      <w:r w:rsidRPr="00C728F9">
        <w:rPr>
          <w:sz w:val="20"/>
          <w:szCs w:val="20"/>
        </w:rPr>
        <w:t xml:space="preserve"> нормам </w:t>
      </w:r>
      <w:r>
        <w:rPr>
          <w:sz w:val="20"/>
          <w:szCs w:val="20"/>
        </w:rPr>
        <w:t>чинного</w:t>
      </w:r>
      <w:r w:rsidRPr="00C728F9">
        <w:rPr>
          <w:sz w:val="20"/>
          <w:szCs w:val="20"/>
        </w:rPr>
        <w:t xml:space="preserve"> на території України законодавства, державним, міжнародним стандартам та вимогам державної політики України в галузі захисту довкілля.</w:t>
      </w:r>
    </w:p>
    <w:p w14:paraId="1B77D115" w14:textId="77777777" w:rsidR="00B541BA" w:rsidRPr="00C728F9" w:rsidRDefault="00B541BA" w:rsidP="00B541BA">
      <w:pPr>
        <w:spacing w:after="120" w:line="240" w:lineRule="auto"/>
        <w:ind w:firstLine="708"/>
        <w:jc w:val="both"/>
        <w:rPr>
          <w:rFonts w:ascii="Times New Roman" w:hAnsi="Times New Roman"/>
          <w:sz w:val="20"/>
          <w:szCs w:val="20"/>
        </w:rPr>
      </w:pPr>
    </w:p>
    <w:p w14:paraId="5E9CC1C2" w14:textId="14F78314" w:rsidR="00B541BA" w:rsidRPr="00C728F9" w:rsidRDefault="00B541BA" w:rsidP="00B541BA">
      <w:pPr>
        <w:spacing w:after="120" w:line="240" w:lineRule="auto"/>
        <w:jc w:val="both"/>
        <w:rPr>
          <w:rFonts w:ascii="Times New Roman" w:hAnsi="Times New Roman"/>
          <w:sz w:val="20"/>
          <w:szCs w:val="20"/>
        </w:rPr>
      </w:pPr>
      <w:r w:rsidRPr="00C728F9">
        <w:rPr>
          <w:rFonts w:ascii="Times New Roman" w:hAnsi="Times New Roman"/>
          <w:b/>
          <w:sz w:val="20"/>
          <w:szCs w:val="20"/>
        </w:rPr>
        <w:t>Об</w:t>
      </w:r>
      <w:r>
        <w:rPr>
          <w:rFonts w:ascii="Times New Roman" w:hAnsi="Times New Roman"/>
          <w:b/>
          <w:sz w:val="20"/>
          <w:szCs w:val="20"/>
        </w:rPr>
        <w:t>ґ</w:t>
      </w:r>
      <w:r w:rsidRPr="00C728F9">
        <w:rPr>
          <w:rFonts w:ascii="Times New Roman" w:hAnsi="Times New Roman"/>
          <w:b/>
          <w:sz w:val="20"/>
          <w:szCs w:val="20"/>
        </w:rPr>
        <w:t xml:space="preserve">рунтування технічних характеристик предмета закупівлі. </w:t>
      </w:r>
      <w:r w:rsidRPr="00F358F7">
        <w:rPr>
          <w:rFonts w:ascii="Times New Roman" w:hAnsi="Times New Roman"/>
          <w:sz w:val="20"/>
          <w:szCs w:val="20"/>
        </w:rPr>
        <w:t xml:space="preserve">Термін постачання </w:t>
      </w:r>
      <w:r>
        <w:rPr>
          <w:rFonts w:ascii="Times New Roman" w:hAnsi="Times New Roman"/>
          <w:sz w:val="20"/>
          <w:szCs w:val="20"/>
        </w:rPr>
        <w:t>—</w:t>
      </w:r>
      <w:r w:rsidRPr="00F358F7">
        <w:rPr>
          <w:rFonts w:ascii="Times New Roman" w:hAnsi="Times New Roman"/>
          <w:sz w:val="20"/>
          <w:szCs w:val="20"/>
        </w:rPr>
        <w:t xml:space="preserve"> з </w:t>
      </w:r>
      <w:r w:rsidR="00CB691C">
        <w:rPr>
          <w:rFonts w:ascii="Times New Roman" w:hAnsi="Times New Roman"/>
          <w:sz w:val="20"/>
          <w:szCs w:val="20"/>
        </w:rPr>
        <w:t>01.01.</w:t>
      </w:r>
      <w:r w:rsidRPr="00F358F7">
        <w:rPr>
          <w:rFonts w:ascii="Times New Roman" w:hAnsi="Times New Roman"/>
          <w:sz w:val="20"/>
          <w:szCs w:val="20"/>
        </w:rPr>
        <w:t>202</w:t>
      </w:r>
      <w:r w:rsidR="00CB691C">
        <w:rPr>
          <w:rFonts w:ascii="Times New Roman" w:hAnsi="Times New Roman"/>
          <w:sz w:val="20"/>
          <w:szCs w:val="20"/>
        </w:rPr>
        <w:t xml:space="preserve">2 </w:t>
      </w:r>
      <w:r w:rsidRPr="00F358F7">
        <w:rPr>
          <w:rFonts w:ascii="Times New Roman" w:hAnsi="Times New Roman"/>
          <w:sz w:val="20"/>
          <w:szCs w:val="20"/>
        </w:rPr>
        <w:t>р. (</w:t>
      </w:r>
      <w:r w:rsidRPr="004522D5">
        <w:rPr>
          <w:rFonts w:ascii="Times New Roman" w:hAnsi="Times New Roman"/>
          <w:i/>
          <w:sz w:val="20"/>
          <w:szCs w:val="20"/>
        </w:rPr>
        <w:t>або з дати укладання договору</w:t>
      </w:r>
      <w:r w:rsidRPr="00F358F7">
        <w:rPr>
          <w:rFonts w:ascii="Times New Roman" w:hAnsi="Times New Roman"/>
          <w:sz w:val="20"/>
          <w:szCs w:val="20"/>
        </w:rPr>
        <w:t>)</w:t>
      </w:r>
      <w:r>
        <w:rPr>
          <w:rFonts w:ascii="Times New Roman" w:hAnsi="Times New Roman"/>
          <w:sz w:val="20"/>
          <w:szCs w:val="20"/>
        </w:rPr>
        <w:t xml:space="preserve"> по</w:t>
      </w:r>
      <w:r w:rsidRPr="00F358F7">
        <w:rPr>
          <w:rFonts w:ascii="Times New Roman" w:hAnsi="Times New Roman"/>
          <w:sz w:val="20"/>
          <w:szCs w:val="20"/>
        </w:rPr>
        <w:t xml:space="preserve"> </w:t>
      </w:r>
      <w:r w:rsidR="00CB691C">
        <w:rPr>
          <w:rFonts w:ascii="Times New Roman" w:hAnsi="Times New Roman"/>
          <w:sz w:val="20"/>
          <w:szCs w:val="20"/>
        </w:rPr>
        <w:t>31.12.</w:t>
      </w:r>
      <w:r w:rsidRPr="00F358F7">
        <w:rPr>
          <w:rFonts w:ascii="Times New Roman" w:hAnsi="Times New Roman"/>
          <w:sz w:val="20"/>
          <w:szCs w:val="20"/>
        </w:rPr>
        <w:t>202</w:t>
      </w:r>
      <w:r w:rsidR="00CB691C">
        <w:rPr>
          <w:rFonts w:ascii="Times New Roman" w:hAnsi="Times New Roman"/>
          <w:sz w:val="20"/>
          <w:szCs w:val="20"/>
        </w:rPr>
        <w:t>2</w:t>
      </w:r>
      <w:r>
        <w:rPr>
          <w:rFonts w:ascii="Times New Roman" w:hAnsi="Times New Roman"/>
          <w:sz w:val="20"/>
          <w:szCs w:val="20"/>
        </w:rPr>
        <w:t>р</w:t>
      </w:r>
      <w:r w:rsidRPr="00F358F7">
        <w:rPr>
          <w:rFonts w:ascii="Times New Roman" w:hAnsi="Times New Roman"/>
          <w:sz w:val="20"/>
          <w:szCs w:val="20"/>
        </w:rPr>
        <w:t>.</w:t>
      </w:r>
    </w:p>
    <w:p w14:paraId="3EC212FB" w14:textId="73BA141F" w:rsidR="00B541BA" w:rsidRPr="00C728F9" w:rsidRDefault="00B541BA" w:rsidP="00B541BA">
      <w:pPr>
        <w:spacing w:after="120" w:line="240" w:lineRule="auto"/>
        <w:jc w:val="both"/>
        <w:rPr>
          <w:rFonts w:ascii="Times New Roman" w:hAnsi="Times New Roman"/>
          <w:sz w:val="20"/>
          <w:szCs w:val="20"/>
        </w:rPr>
      </w:pPr>
      <w:r w:rsidRPr="00C728F9">
        <w:rPr>
          <w:rFonts w:ascii="Times New Roman" w:hAnsi="Times New Roman"/>
          <w:sz w:val="20"/>
          <w:szCs w:val="20"/>
        </w:rPr>
        <w:t>Кількісною характеристикою предмета закупівлі є обсяг розподіленої електричної енергії. За одиницю виміру послуги  приймається кіловат-година, яка дорівнює кількості енергії, розділеної по мережах оператора системи розподілу в один кіловат протягом однієї години. Обсяг</w:t>
      </w:r>
      <w:r>
        <w:rPr>
          <w:rFonts w:ascii="Times New Roman" w:hAnsi="Times New Roman"/>
          <w:sz w:val="20"/>
          <w:szCs w:val="20"/>
        </w:rPr>
        <w:t>,</w:t>
      </w:r>
      <w:r w:rsidRPr="00C728F9">
        <w:rPr>
          <w:rFonts w:ascii="Times New Roman" w:hAnsi="Times New Roman"/>
          <w:sz w:val="20"/>
          <w:szCs w:val="20"/>
        </w:rPr>
        <w:t xml:space="preserve"> необхідний для забезпечення діяльності та власних потреб об’єкт</w:t>
      </w:r>
      <w:r>
        <w:rPr>
          <w:rFonts w:ascii="Times New Roman" w:hAnsi="Times New Roman"/>
          <w:sz w:val="20"/>
          <w:szCs w:val="20"/>
        </w:rPr>
        <w:t>а</w:t>
      </w:r>
      <w:r w:rsidRPr="00C728F9">
        <w:rPr>
          <w:rFonts w:ascii="Times New Roman" w:hAnsi="Times New Roman"/>
          <w:sz w:val="20"/>
          <w:szCs w:val="20"/>
        </w:rPr>
        <w:t xml:space="preserve"> </w:t>
      </w:r>
      <w:r>
        <w:rPr>
          <w:rFonts w:ascii="Times New Roman" w:hAnsi="Times New Roman"/>
          <w:sz w:val="20"/>
          <w:szCs w:val="20"/>
        </w:rPr>
        <w:t>з</w:t>
      </w:r>
      <w:r w:rsidRPr="00C728F9">
        <w:rPr>
          <w:rFonts w:ascii="Times New Roman" w:hAnsi="Times New Roman"/>
          <w:sz w:val="20"/>
          <w:szCs w:val="20"/>
        </w:rPr>
        <w:t>амовника, враховуючи обсяги розподіленої</w:t>
      </w:r>
      <w:r>
        <w:rPr>
          <w:rFonts w:ascii="Times New Roman" w:hAnsi="Times New Roman"/>
          <w:sz w:val="20"/>
          <w:szCs w:val="20"/>
        </w:rPr>
        <w:t xml:space="preserve"> </w:t>
      </w:r>
      <w:r w:rsidRPr="00C728F9">
        <w:rPr>
          <w:rFonts w:ascii="Times New Roman" w:hAnsi="Times New Roman"/>
          <w:sz w:val="20"/>
          <w:szCs w:val="20"/>
        </w:rPr>
        <w:t>/</w:t>
      </w:r>
      <w:r>
        <w:rPr>
          <w:rFonts w:ascii="Times New Roman" w:hAnsi="Times New Roman"/>
          <w:sz w:val="20"/>
          <w:szCs w:val="20"/>
        </w:rPr>
        <w:t xml:space="preserve"> </w:t>
      </w:r>
      <w:r w:rsidRPr="00C728F9">
        <w:rPr>
          <w:rFonts w:ascii="Times New Roman" w:hAnsi="Times New Roman"/>
          <w:sz w:val="20"/>
          <w:szCs w:val="20"/>
        </w:rPr>
        <w:t xml:space="preserve">спожитої електричної енергії </w:t>
      </w:r>
      <w:r>
        <w:rPr>
          <w:rFonts w:ascii="Times New Roman" w:hAnsi="Times New Roman"/>
          <w:sz w:val="20"/>
          <w:szCs w:val="20"/>
        </w:rPr>
        <w:t>по</w:t>
      </w:r>
      <w:r w:rsidRPr="00C728F9">
        <w:rPr>
          <w:rFonts w:ascii="Times New Roman" w:hAnsi="Times New Roman"/>
          <w:sz w:val="20"/>
          <w:szCs w:val="20"/>
        </w:rPr>
        <w:t>переднього календарного року</w:t>
      </w:r>
      <w:r>
        <w:rPr>
          <w:rFonts w:ascii="Times New Roman" w:hAnsi="Times New Roman"/>
          <w:sz w:val="20"/>
          <w:szCs w:val="20"/>
        </w:rPr>
        <w:t>,</w:t>
      </w:r>
      <w:r w:rsidRPr="00C728F9">
        <w:rPr>
          <w:rFonts w:ascii="Times New Roman" w:hAnsi="Times New Roman"/>
          <w:sz w:val="20"/>
          <w:szCs w:val="20"/>
        </w:rPr>
        <w:t xml:space="preserve"> становить </w:t>
      </w:r>
      <w:r w:rsidR="00742838">
        <w:rPr>
          <w:rFonts w:ascii="Times New Roman" w:hAnsi="Times New Roman"/>
          <w:sz w:val="20"/>
          <w:szCs w:val="20"/>
        </w:rPr>
        <w:t>800 000</w:t>
      </w:r>
      <w:r w:rsidRPr="00C728F9">
        <w:rPr>
          <w:rFonts w:ascii="Times New Roman" w:hAnsi="Times New Roman"/>
          <w:sz w:val="20"/>
          <w:szCs w:val="20"/>
        </w:rPr>
        <w:t xml:space="preserve"> кВт.</w:t>
      </w:r>
      <w:r>
        <w:rPr>
          <w:rFonts w:ascii="Times New Roman" w:hAnsi="Times New Roman"/>
          <w:sz w:val="20"/>
          <w:szCs w:val="20"/>
        </w:rPr>
        <w:t xml:space="preserve"> </w:t>
      </w:r>
      <w:r w:rsidRPr="00C728F9">
        <w:rPr>
          <w:rFonts w:ascii="Times New Roman" w:hAnsi="Times New Roman"/>
          <w:sz w:val="20"/>
          <w:szCs w:val="20"/>
        </w:rPr>
        <w:t>год на 202</w:t>
      </w:r>
      <w:r w:rsidR="00742838">
        <w:rPr>
          <w:rFonts w:ascii="Times New Roman" w:hAnsi="Times New Roman"/>
          <w:sz w:val="20"/>
          <w:szCs w:val="20"/>
        </w:rPr>
        <w:t>2 р</w:t>
      </w:r>
      <w:r w:rsidRPr="00C728F9">
        <w:rPr>
          <w:rFonts w:ascii="Times New Roman" w:hAnsi="Times New Roman"/>
          <w:sz w:val="20"/>
          <w:szCs w:val="20"/>
        </w:rPr>
        <w:t>.</w:t>
      </w:r>
    </w:p>
    <w:p w14:paraId="365F096A" w14:textId="4DD502DE" w:rsidR="00B541BA" w:rsidRPr="00C728F9" w:rsidRDefault="00B541BA" w:rsidP="00B541BA">
      <w:pPr>
        <w:spacing w:after="120" w:line="240" w:lineRule="auto"/>
        <w:jc w:val="both"/>
        <w:rPr>
          <w:rFonts w:ascii="Times New Roman" w:hAnsi="Times New Roman"/>
          <w:sz w:val="20"/>
          <w:szCs w:val="20"/>
        </w:rPr>
      </w:pPr>
      <w:r w:rsidRPr="00C728F9">
        <w:rPr>
          <w:rFonts w:ascii="Times New Roman" w:hAnsi="Times New Roman"/>
          <w:sz w:val="20"/>
          <w:szCs w:val="20"/>
        </w:rPr>
        <w:t xml:space="preserve">Клас споживача (за потужністю) </w:t>
      </w:r>
      <w:r>
        <w:rPr>
          <w:rFonts w:ascii="Times New Roman" w:hAnsi="Times New Roman"/>
          <w:sz w:val="20"/>
          <w:szCs w:val="20"/>
        </w:rPr>
        <w:t>—</w:t>
      </w:r>
      <w:r w:rsidRPr="00C728F9">
        <w:rPr>
          <w:rFonts w:ascii="Times New Roman" w:hAnsi="Times New Roman"/>
          <w:sz w:val="20"/>
          <w:szCs w:val="20"/>
        </w:rPr>
        <w:t xml:space="preserve"> </w:t>
      </w:r>
      <w:r w:rsidRPr="004522D5">
        <w:rPr>
          <w:rFonts w:ascii="Times New Roman" w:hAnsi="Times New Roman"/>
          <w:i/>
          <w:sz w:val="20"/>
          <w:szCs w:val="20"/>
        </w:rPr>
        <w:t xml:space="preserve">1 клас. </w:t>
      </w:r>
      <w:r w:rsidRPr="00C728F9">
        <w:rPr>
          <w:rFonts w:ascii="Times New Roman" w:hAnsi="Times New Roman"/>
          <w:sz w:val="20"/>
          <w:szCs w:val="20"/>
        </w:rPr>
        <w:t>Ціна (тариф) на послугу з розподілу електричної енергії є регульован</w:t>
      </w:r>
      <w:r>
        <w:rPr>
          <w:rFonts w:ascii="Times New Roman" w:hAnsi="Times New Roman"/>
          <w:sz w:val="20"/>
          <w:szCs w:val="20"/>
        </w:rPr>
        <w:t>ою</w:t>
      </w:r>
      <w:r w:rsidRPr="00C728F9">
        <w:rPr>
          <w:rFonts w:ascii="Times New Roman" w:hAnsi="Times New Roman"/>
          <w:sz w:val="20"/>
          <w:szCs w:val="20"/>
        </w:rPr>
        <w:t xml:space="preserve"> та встановлю</w:t>
      </w:r>
      <w:r>
        <w:rPr>
          <w:rFonts w:ascii="Times New Roman" w:hAnsi="Times New Roman"/>
          <w:sz w:val="20"/>
          <w:szCs w:val="20"/>
        </w:rPr>
        <w:t>є</w:t>
      </w:r>
      <w:r w:rsidRPr="00C728F9">
        <w:rPr>
          <w:rFonts w:ascii="Times New Roman" w:hAnsi="Times New Roman"/>
          <w:sz w:val="20"/>
          <w:szCs w:val="20"/>
        </w:rPr>
        <w:t>ться НКРЕКП.</w:t>
      </w:r>
    </w:p>
    <w:p w14:paraId="76F9065D" w14:textId="77777777" w:rsidR="00B541BA" w:rsidRPr="00C728F9" w:rsidRDefault="00B541BA" w:rsidP="00B541BA">
      <w:pPr>
        <w:pStyle w:val="rvps2"/>
        <w:jc w:val="both"/>
        <w:rPr>
          <w:sz w:val="20"/>
          <w:szCs w:val="20"/>
        </w:rPr>
      </w:pPr>
      <w:r w:rsidRPr="00C728F9">
        <w:rPr>
          <w:b/>
          <w:sz w:val="20"/>
          <w:szCs w:val="20"/>
        </w:rPr>
        <w:t>Об</w:t>
      </w:r>
      <w:r>
        <w:rPr>
          <w:b/>
          <w:sz w:val="20"/>
          <w:szCs w:val="20"/>
        </w:rPr>
        <w:t>ґ</w:t>
      </w:r>
      <w:r w:rsidRPr="00C728F9">
        <w:rPr>
          <w:b/>
          <w:sz w:val="20"/>
          <w:szCs w:val="20"/>
        </w:rPr>
        <w:t>рунтування якісних характеристик предмет</w:t>
      </w:r>
      <w:r>
        <w:rPr>
          <w:b/>
          <w:sz w:val="20"/>
          <w:szCs w:val="20"/>
        </w:rPr>
        <w:t>а</w:t>
      </w:r>
      <w:r w:rsidRPr="00C728F9">
        <w:rPr>
          <w:b/>
          <w:sz w:val="20"/>
          <w:szCs w:val="20"/>
        </w:rPr>
        <w:t xml:space="preserve"> закупівлі. </w:t>
      </w:r>
      <w:r w:rsidRPr="00C728F9">
        <w:rPr>
          <w:sz w:val="20"/>
          <w:szCs w:val="20"/>
        </w:rPr>
        <w:t>ОСР повинен дотримуватися затверджених Регулятором показників якості електропостачання, які характеризують рівень надійності (безперервності) електропостачання, комерційної якості надання послуг з розподілу електричної енергії та якості електричної енергії.</w:t>
      </w:r>
    </w:p>
    <w:p w14:paraId="4A761C57" w14:textId="77777777" w:rsidR="00B541BA" w:rsidRPr="00C728F9" w:rsidRDefault="00B541BA" w:rsidP="00B541BA">
      <w:pPr>
        <w:pStyle w:val="a3"/>
        <w:spacing w:before="0" w:beforeAutospacing="0" w:after="0" w:afterAutospacing="0"/>
        <w:jc w:val="both"/>
        <w:rPr>
          <w:sz w:val="20"/>
          <w:szCs w:val="20"/>
        </w:rPr>
      </w:pPr>
      <w:r w:rsidRPr="00C728F9">
        <w:rPr>
          <w:sz w:val="20"/>
          <w:szCs w:val="20"/>
        </w:rPr>
        <w:t xml:space="preserve">До якісних характеристик предмета закупівлі, зокрема, </w:t>
      </w:r>
      <w:r>
        <w:rPr>
          <w:sz w:val="20"/>
          <w:szCs w:val="20"/>
        </w:rPr>
        <w:t>належать</w:t>
      </w:r>
      <w:r w:rsidRPr="00C728F9">
        <w:rPr>
          <w:sz w:val="20"/>
          <w:szCs w:val="20"/>
        </w:rPr>
        <w:t>:</w:t>
      </w:r>
    </w:p>
    <w:p w14:paraId="302A0781" w14:textId="77777777" w:rsidR="00B541BA" w:rsidRPr="00C728F9" w:rsidRDefault="00B541BA" w:rsidP="00B541BA">
      <w:pPr>
        <w:pStyle w:val="a3"/>
        <w:numPr>
          <w:ilvl w:val="0"/>
          <w:numId w:val="2"/>
        </w:numPr>
        <w:spacing w:before="0" w:beforeAutospacing="0" w:after="0" w:afterAutospacing="0"/>
        <w:jc w:val="both"/>
        <w:rPr>
          <w:sz w:val="20"/>
          <w:szCs w:val="20"/>
        </w:rPr>
      </w:pPr>
      <w:r>
        <w:rPr>
          <w:sz w:val="20"/>
          <w:szCs w:val="20"/>
        </w:rPr>
        <w:t>н</w:t>
      </w:r>
      <w:r w:rsidRPr="00C728F9">
        <w:rPr>
          <w:sz w:val="20"/>
          <w:szCs w:val="20"/>
        </w:rPr>
        <w:t>адійність (безперервність) електропостачання;</w:t>
      </w:r>
    </w:p>
    <w:p w14:paraId="576EA7CB" w14:textId="77777777" w:rsidR="00B541BA" w:rsidRPr="00C728F9" w:rsidRDefault="00B541BA" w:rsidP="00B541BA">
      <w:pPr>
        <w:pStyle w:val="a3"/>
        <w:numPr>
          <w:ilvl w:val="0"/>
          <w:numId w:val="3"/>
        </w:numPr>
        <w:spacing w:before="0" w:beforeAutospacing="0" w:after="0" w:afterAutospacing="0"/>
        <w:jc w:val="both"/>
        <w:rPr>
          <w:sz w:val="20"/>
          <w:szCs w:val="20"/>
        </w:rPr>
      </w:pPr>
      <w:r>
        <w:rPr>
          <w:sz w:val="20"/>
          <w:szCs w:val="20"/>
        </w:rPr>
        <w:t>п</w:t>
      </w:r>
      <w:r w:rsidRPr="00C728F9">
        <w:rPr>
          <w:sz w:val="20"/>
          <w:szCs w:val="20"/>
        </w:rPr>
        <w:t>араметри якості електричної енергії, що розподіляється оператором системи розподілу;</w:t>
      </w:r>
    </w:p>
    <w:p w14:paraId="4B27FEF9" w14:textId="77777777" w:rsidR="00B541BA" w:rsidRPr="00C728F9" w:rsidRDefault="00B541BA" w:rsidP="00B541BA">
      <w:pPr>
        <w:pStyle w:val="a3"/>
        <w:numPr>
          <w:ilvl w:val="0"/>
          <w:numId w:val="4"/>
        </w:numPr>
        <w:spacing w:before="0" w:beforeAutospacing="0" w:after="0" w:afterAutospacing="0"/>
        <w:jc w:val="both"/>
        <w:rPr>
          <w:sz w:val="20"/>
          <w:szCs w:val="20"/>
        </w:rPr>
      </w:pPr>
      <w:r>
        <w:rPr>
          <w:sz w:val="20"/>
          <w:szCs w:val="20"/>
        </w:rPr>
        <w:t>п</w:t>
      </w:r>
      <w:r w:rsidRPr="00C728F9">
        <w:rPr>
          <w:sz w:val="20"/>
          <w:szCs w:val="20"/>
        </w:rPr>
        <w:t>оказники комерційної якості послуг оператора системи розподілу.</w:t>
      </w:r>
    </w:p>
    <w:p w14:paraId="586D6355" w14:textId="77777777" w:rsidR="00B541BA" w:rsidRPr="00C728F9" w:rsidRDefault="00B541BA" w:rsidP="00B541BA">
      <w:pPr>
        <w:pStyle w:val="rvps2"/>
        <w:jc w:val="both"/>
        <w:rPr>
          <w:sz w:val="20"/>
          <w:szCs w:val="20"/>
        </w:rPr>
      </w:pPr>
      <w:r w:rsidRPr="00C728F9">
        <w:rPr>
          <w:sz w:val="20"/>
          <w:szCs w:val="20"/>
        </w:rPr>
        <w:t xml:space="preserve">Згідно </w:t>
      </w:r>
      <w:r>
        <w:rPr>
          <w:sz w:val="20"/>
          <w:szCs w:val="20"/>
        </w:rPr>
        <w:t xml:space="preserve">з </w:t>
      </w:r>
      <w:r w:rsidRPr="00C728F9">
        <w:rPr>
          <w:sz w:val="20"/>
          <w:szCs w:val="20"/>
        </w:rPr>
        <w:t>п</w:t>
      </w:r>
      <w:r>
        <w:rPr>
          <w:sz w:val="20"/>
          <w:szCs w:val="20"/>
        </w:rPr>
        <w:t>унктом</w:t>
      </w:r>
      <w:r w:rsidRPr="00C728F9">
        <w:rPr>
          <w:sz w:val="20"/>
          <w:szCs w:val="20"/>
        </w:rPr>
        <w:t xml:space="preserve"> 11.4.2 КСР надійність (безперервність) електропостачання характеризується кількістю, тривалістю перерв в електропостачанні та обсягом недовідпущеної електричної енергії.</w:t>
      </w:r>
      <w:bookmarkStart w:id="4" w:name="n1332"/>
      <w:bookmarkEnd w:id="4"/>
    </w:p>
    <w:p w14:paraId="77889BA7" w14:textId="77777777" w:rsidR="00B541BA" w:rsidRPr="00C728F9" w:rsidRDefault="00B541BA" w:rsidP="00B541BA">
      <w:pPr>
        <w:pStyle w:val="rvps2"/>
        <w:jc w:val="both"/>
        <w:rPr>
          <w:sz w:val="20"/>
          <w:szCs w:val="20"/>
        </w:rPr>
      </w:pPr>
      <w:r w:rsidRPr="00C728F9">
        <w:rPr>
          <w:sz w:val="20"/>
          <w:szCs w:val="20"/>
        </w:rPr>
        <w:t>Надійність (безперервність) електропостачання споживача характеризується такими показниками:</w:t>
      </w:r>
    </w:p>
    <w:p w14:paraId="4EC84576" w14:textId="77777777" w:rsidR="00B541BA" w:rsidRPr="00C728F9" w:rsidRDefault="00B541BA" w:rsidP="00B541BA">
      <w:pPr>
        <w:pStyle w:val="rvps2"/>
        <w:numPr>
          <w:ilvl w:val="0"/>
          <w:numId w:val="1"/>
        </w:numPr>
        <w:jc w:val="both"/>
        <w:rPr>
          <w:sz w:val="20"/>
          <w:szCs w:val="20"/>
        </w:rPr>
      </w:pPr>
      <w:bookmarkStart w:id="5" w:name="n1333"/>
      <w:bookmarkEnd w:id="5"/>
      <w:r w:rsidRPr="00C728F9">
        <w:rPr>
          <w:sz w:val="20"/>
          <w:szCs w:val="20"/>
        </w:rPr>
        <w:t xml:space="preserve">індекс середньої тривалості довгих перерв в електропостачанні в системі (SAIDI) розраховується як відношення сумарної тривалості довгих перерв в електропостачанні в точках комерційного обліку електричної енергії, </w:t>
      </w:r>
      <w:r>
        <w:rPr>
          <w:sz w:val="20"/>
          <w:szCs w:val="20"/>
        </w:rPr>
        <w:t>у</w:t>
      </w:r>
      <w:r w:rsidRPr="00C728F9">
        <w:rPr>
          <w:sz w:val="20"/>
          <w:szCs w:val="20"/>
        </w:rPr>
        <w:t xml:space="preserve"> яких було припинене електропостачання за звітний період, до загальної кількості точок комерційного обліку електричної енергії;</w:t>
      </w:r>
    </w:p>
    <w:p w14:paraId="741D9A01" w14:textId="77777777" w:rsidR="00B541BA" w:rsidRPr="00C728F9" w:rsidRDefault="00B541BA" w:rsidP="00B541BA">
      <w:pPr>
        <w:pStyle w:val="rvps2"/>
        <w:numPr>
          <w:ilvl w:val="0"/>
          <w:numId w:val="1"/>
        </w:numPr>
        <w:jc w:val="both"/>
        <w:rPr>
          <w:rStyle w:val="rvts0"/>
          <w:sz w:val="20"/>
          <w:szCs w:val="20"/>
        </w:rPr>
      </w:pPr>
      <w:r w:rsidRPr="00C728F9">
        <w:rPr>
          <w:rStyle w:val="rvts0"/>
          <w:sz w:val="20"/>
          <w:szCs w:val="20"/>
        </w:rPr>
        <w:t xml:space="preserve">індекс середньої частоти довгих перерв в електропостачанні в системі (SAIFI) розраховується як відношення сумарної кількості відключених точок комерційного обліку електричної енергії, </w:t>
      </w:r>
      <w:r>
        <w:rPr>
          <w:rStyle w:val="rvts0"/>
          <w:sz w:val="20"/>
          <w:szCs w:val="20"/>
        </w:rPr>
        <w:t>у</w:t>
      </w:r>
      <w:r w:rsidRPr="00C728F9">
        <w:rPr>
          <w:rStyle w:val="rvts0"/>
          <w:sz w:val="20"/>
          <w:szCs w:val="20"/>
        </w:rPr>
        <w:t xml:space="preserve"> яких було припинене електропостачання внаслідок усіх довгих перерв в електропостачанні протягом звітного періоду, до загальної кількості точок комерційного обліку електричної енергії;</w:t>
      </w:r>
    </w:p>
    <w:p w14:paraId="2EAA05E9" w14:textId="77777777" w:rsidR="00B541BA" w:rsidRPr="00C728F9" w:rsidRDefault="00B541BA" w:rsidP="00B541BA">
      <w:pPr>
        <w:pStyle w:val="rvps2"/>
        <w:numPr>
          <w:ilvl w:val="0"/>
          <w:numId w:val="1"/>
        </w:numPr>
        <w:jc w:val="both"/>
        <w:rPr>
          <w:rStyle w:val="rvts0"/>
          <w:sz w:val="20"/>
          <w:szCs w:val="20"/>
        </w:rPr>
      </w:pPr>
      <w:r w:rsidRPr="00C728F9">
        <w:rPr>
          <w:rStyle w:val="rvts0"/>
          <w:sz w:val="20"/>
          <w:szCs w:val="20"/>
        </w:rPr>
        <w:t>індекс середньої частоти коротких перерв в електропостачанні в системі (MAIFI) розраховується як відношення сумарної кількості відключених точок комерційного обліку електричної енергії протягом звітного періоду до загальної кількості точок комерційного обліку електричної енергії;</w:t>
      </w:r>
    </w:p>
    <w:p w14:paraId="4BB184B3" w14:textId="77777777" w:rsidR="00B541BA" w:rsidRPr="00C728F9" w:rsidRDefault="00B541BA" w:rsidP="00B541BA">
      <w:pPr>
        <w:pStyle w:val="rvps2"/>
        <w:numPr>
          <w:ilvl w:val="0"/>
          <w:numId w:val="1"/>
        </w:numPr>
        <w:jc w:val="both"/>
        <w:rPr>
          <w:sz w:val="20"/>
          <w:szCs w:val="20"/>
        </w:rPr>
      </w:pPr>
      <w:r w:rsidRPr="00C728F9">
        <w:rPr>
          <w:rStyle w:val="rvts0"/>
          <w:sz w:val="20"/>
          <w:szCs w:val="20"/>
        </w:rPr>
        <w:t xml:space="preserve">розрахунковий обсяг недовідпущеної електроенергії (ENS) розраховується як сума добутків кількості точок комерційного обліку електричної енергії, </w:t>
      </w:r>
      <w:r>
        <w:rPr>
          <w:rStyle w:val="rvts0"/>
          <w:sz w:val="20"/>
          <w:szCs w:val="20"/>
        </w:rPr>
        <w:t>у</w:t>
      </w:r>
      <w:r w:rsidRPr="00C728F9">
        <w:rPr>
          <w:rStyle w:val="rvts0"/>
          <w:sz w:val="20"/>
          <w:szCs w:val="20"/>
        </w:rPr>
        <w:t xml:space="preserve"> яких було припинене електропостачання, на тривалість довгої перерви та на середнє споживання електроенергії на відповідному рівні напруги.</w:t>
      </w:r>
    </w:p>
    <w:p w14:paraId="743CA4AF" w14:textId="77777777" w:rsidR="00B541BA" w:rsidRPr="00C728F9" w:rsidRDefault="00B541BA" w:rsidP="00B541BA">
      <w:pPr>
        <w:shd w:val="clear" w:color="auto" w:fill="FFFFFF"/>
        <w:spacing w:after="0" w:line="240" w:lineRule="auto"/>
        <w:jc w:val="both"/>
        <w:rPr>
          <w:rFonts w:ascii="Times New Roman" w:eastAsia="Times New Roman" w:hAnsi="Times New Roman"/>
          <w:sz w:val="20"/>
          <w:szCs w:val="20"/>
          <w:lang w:eastAsia="uk-UA"/>
        </w:rPr>
      </w:pPr>
      <w:r w:rsidRPr="00C728F9">
        <w:rPr>
          <w:rStyle w:val="rvts0"/>
          <w:rFonts w:ascii="Times New Roman" w:hAnsi="Times New Roman"/>
          <w:sz w:val="20"/>
          <w:szCs w:val="20"/>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r w:rsidRPr="00C728F9">
        <w:rPr>
          <w:rStyle w:val="rvts0"/>
          <w:sz w:val="20"/>
          <w:szCs w:val="20"/>
        </w:rPr>
        <w:t xml:space="preserve"> </w:t>
      </w:r>
      <w:r w:rsidRPr="00C728F9">
        <w:rPr>
          <w:rFonts w:ascii="Times New Roman" w:eastAsia="Times New Roman" w:hAnsi="Times New Roman"/>
          <w:color w:val="000000"/>
          <w:sz w:val="20"/>
          <w:szCs w:val="20"/>
          <w:lang w:eastAsia="uk-UA"/>
        </w:rPr>
        <w:t>Якість електричної енергії забезпечується ОСР під час надання послуги з розподілу електричної енергії відповідно до положень пункту 11.4.6 глави 11.4 розділу </w:t>
      </w:r>
      <w:r w:rsidRPr="00C728F9">
        <w:rPr>
          <w:rFonts w:ascii="Times New Roman" w:eastAsia="Times New Roman" w:hAnsi="Times New Roman"/>
          <w:color w:val="000000"/>
          <w:sz w:val="20"/>
          <w:szCs w:val="20"/>
          <w:lang w:val="en-US" w:eastAsia="uk-UA"/>
        </w:rPr>
        <w:t>XI </w:t>
      </w:r>
      <w:r w:rsidRPr="00C728F9">
        <w:rPr>
          <w:rFonts w:ascii="Times New Roman" w:eastAsia="Times New Roman" w:hAnsi="Times New Roman"/>
          <w:color w:val="000000"/>
          <w:sz w:val="20"/>
          <w:szCs w:val="20"/>
          <w:lang w:eastAsia="uk-UA"/>
        </w:rPr>
        <w:t xml:space="preserve">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w:t>
      </w:r>
      <w:r>
        <w:rPr>
          <w:rFonts w:ascii="Times New Roman" w:eastAsia="Times New Roman" w:hAnsi="Times New Roman"/>
          <w:color w:val="000000"/>
          <w:sz w:val="20"/>
          <w:szCs w:val="20"/>
          <w:lang w:eastAsia="uk-UA"/>
        </w:rPr>
        <w:t>—</w:t>
      </w:r>
      <w:r w:rsidRPr="00C728F9">
        <w:rPr>
          <w:rFonts w:ascii="Times New Roman" w:eastAsia="Times New Roman" w:hAnsi="Times New Roman"/>
          <w:color w:val="000000"/>
          <w:sz w:val="20"/>
          <w:szCs w:val="20"/>
          <w:lang w:eastAsia="uk-UA"/>
        </w:rPr>
        <w:t xml:space="preserve"> ДСТУ EN 50160:2014).</w:t>
      </w:r>
    </w:p>
    <w:p w14:paraId="5586CFB9" w14:textId="77777777" w:rsidR="00B541BA" w:rsidRDefault="00B541BA" w:rsidP="00B541BA">
      <w:pPr>
        <w:shd w:val="clear" w:color="auto" w:fill="FFFFFF"/>
        <w:spacing w:after="0" w:line="240" w:lineRule="auto"/>
        <w:jc w:val="both"/>
        <w:rPr>
          <w:rFonts w:ascii="Times New Roman" w:eastAsia="Times New Roman" w:hAnsi="Times New Roman"/>
          <w:color w:val="000000"/>
          <w:sz w:val="20"/>
          <w:szCs w:val="20"/>
          <w:lang w:eastAsia="uk-UA"/>
        </w:rPr>
      </w:pPr>
    </w:p>
    <w:p w14:paraId="2FDBD9AE" w14:textId="77777777" w:rsidR="00B541BA" w:rsidRPr="00C728F9" w:rsidRDefault="00B541BA" w:rsidP="00B541BA">
      <w:pPr>
        <w:shd w:val="clear" w:color="auto" w:fill="FFFFFF"/>
        <w:spacing w:after="0" w:line="240" w:lineRule="auto"/>
        <w:jc w:val="both"/>
        <w:rPr>
          <w:rFonts w:ascii="Times New Roman" w:eastAsia="Times New Roman" w:hAnsi="Times New Roman"/>
          <w:sz w:val="20"/>
          <w:szCs w:val="20"/>
          <w:lang w:eastAsia="uk-UA"/>
        </w:rPr>
      </w:pPr>
      <w:r w:rsidRPr="00C728F9">
        <w:rPr>
          <w:rFonts w:ascii="Times New Roman" w:eastAsia="Times New Roman" w:hAnsi="Times New Roman"/>
          <w:color w:val="000000"/>
          <w:sz w:val="20"/>
          <w:szCs w:val="20"/>
          <w:lang w:eastAsia="uk-UA"/>
        </w:rPr>
        <w:t>Основні показники якості електричної енергії визначені у пунктах 11.4.7</w:t>
      </w:r>
      <w:r>
        <w:rPr>
          <w:rFonts w:ascii="Times New Roman" w:eastAsia="Times New Roman" w:hAnsi="Times New Roman"/>
          <w:color w:val="000000"/>
          <w:sz w:val="20"/>
          <w:szCs w:val="20"/>
          <w:lang w:eastAsia="uk-UA"/>
        </w:rPr>
        <w:t>–</w:t>
      </w:r>
      <w:r w:rsidRPr="00C728F9">
        <w:rPr>
          <w:rFonts w:ascii="Times New Roman" w:eastAsia="Times New Roman" w:hAnsi="Times New Roman"/>
          <w:color w:val="000000"/>
          <w:sz w:val="20"/>
          <w:szCs w:val="20"/>
          <w:lang w:eastAsia="uk-UA"/>
        </w:rPr>
        <w:t>11.4.12 глави 11.4 розділу </w:t>
      </w:r>
      <w:r w:rsidRPr="00C728F9">
        <w:rPr>
          <w:rFonts w:ascii="Times New Roman" w:eastAsia="Times New Roman" w:hAnsi="Times New Roman"/>
          <w:color w:val="000000"/>
          <w:sz w:val="20"/>
          <w:szCs w:val="20"/>
          <w:lang w:val="en-US" w:eastAsia="uk-UA"/>
        </w:rPr>
        <w:t>X</w:t>
      </w:r>
      <w:r w:rsidRPr="00C728F9">
        <w:rPr>
          <w:rFonts w:ascii="Times New Roman" w:eastAsia="Times New Roman" w:hAnsi="Times New Roman"/>
          <w:color w:val="000000"/>
          <w:sz w:val="20"/>
          <w:szCs w:val="20"/>
          <w:lang w:eastAsia="uk-UA"/>
        </w:rPr>
        <w:t>І КСР. </w:t>
      </w:r>
    </w:p>
    <w:p w14:paraId="203AAA26" w14:textId="77777777" w:rsidR="00B541BA" w:rsidRDefault="00B541BA" w:rsidP="00B541BA">
      <w:pPr>
        <w:shd w:val="clear" w:color="auto" w:fill="FFFFFF"/>
        <w:spacing w:after="0" w:line="240" w:lineRule="auto"/>
        <w:jc w:val="both"/>
        <w:textAlignment w:val="baseline"/>
        <w:rPr>
          <w:rFonts w:ascii="Times New Roman" w:eastAsia="Times New Roman" w:hAnsi="Times New Roman"/>
          <w:color w:val="000000"/>
          <w:sz w:val="20"/>
          <w:szCs w:val="20"/>
          <w:lang w:eastAsia="uk-UA"/>
        </w:rPr>
      </w:pPr>
    </w:p>
    <w:p w14:paraId="059E47A7" w14:textId="77777777" w:rsidR="00B541BA" w:rsidRPr="00C728F9" w:rsidRDefault="00B541BA" w:rsidP="00B541BA">
      <w:pPr>
        <w:shd w:val="clear" w:color="auto" w:fill="FFFFFF"/>
        <w:spacing w:after="0" w:line="240" w:lineRule="auto"/>
        <w:jc w:val="both"/>
        <w:textAlignment w:val="baseline"/>
        <w:rPr>
          <w:rFonts w:ascii="Times New Roman" w:eastAsia="Times New Roman" w:hAnsi="Times New Roman"/>
          <w:sz w:val="20"/>
          <w:szCs w:val="20"/>
          <w:lang w:eastAsia="uk-UA"/>
        </w:rPr>
      </w:pPr>
      <w:r w:rsidRPr="00C728F9">
        <w:rPr>
          <w:rFonts w:ascii="Times New Roman" w:eastAsia="Times New Roman" w:hAnsi="Times New Roman"/>
          <w:color w:val="000000"/>
          <w:sz w:val="20"/>
          <w:szCs w:val="20"/>
          <w:lang w:eastAsia="uk-UA"/>
        </w:rPr>
        <w:t>Стандартна номінальна напруга Uн для мереж низької напруги загального призначення має значення 220 В між фазним і нульовим проводом або між фазними проводами:</w:t>
      </w:r>
    </w:p>
    <w:p w14:paraId="242F8EF6" w14:textId="77777777" w:rsidR="00B541BA" w:rsidRPr="00C728F9" w:rsidRDefault="00B541BA" w:rsidP="00B541BA">
      <w:pPr>
        <w:shd w:val="clear" w:color="auto" w:fill="FFFFFF"/>
        <w:spacing w:after="0" w:line="240" w:lineRule="auto"/>
        <w:ind w:firstLine="426"/>
        <w:jc w:val="both"/>
        <w:textAlignment w:val="baseline"/>
        <w:rPr>
          <w:rFonts w:ascii="Times New Roman" w:eastAsia="Times New Roman" w:hAnsi="Times New Roman"/>
          <w:sz w:val="20"/>
          <w:szCs w:val="20"/>
          <w:lang w:eastAsia="uk-UA"/>
        </w:rPr>
      </w:pPr>
      <w:r>
        <w:rPr>
          <w:rFonts w:ascii="Times New Roman" w:eastAsia="Times New Roman" w:hAnsi="Times New Roman"/>
          <w:color w:val="000000"/>
          <w:sz w:val="20"/>
          <w:szCs w:val="20"/>
          <w:lang w:eastAsia="uk-UA"/>
        </w:rPr>
        <w:t>—</w:t>
      </w:r>
      <w:r w:rsidRPr="00C728F9">
        <w:rPr>
          <w:rFonts w:ascii="Times New Roman" w:eastAsia="Times New Roman" w:hAnsi="Times New Roman"/>
          <w:color w:val="000000"/>
          <w:sz w:val="20"/>
          <w:szCs w:val="20"/>
          <w:lang w:eastAsia="uk-UA"/>
        </w:rPr>
        <w:t> для трифазних чотирипровідних мереж: Uн = 220 В між фазним та нульовим проводом;</w:t>
      </w:r>
    </w:p>
    <w:p w14:paraId="4F8C3D2C" w14:textId="77777777" w:rsidR="00B541BA" w:rsidRPr="00C728F9" w:rsidRDefault="00B541BA" w:rsidP="00B541BA">
      <w:pPr>
        <w:shd w:val="clear" w:color="auto" w:fill="FFFFFF"/>
        <w:spacing w:after="0" w:line="240" w:lineRule="auto"/>
        <w:ind w:firstLine="426"/>
        <w:jc w:val="both"/>
        <w:textAlignment w:val="baseline"/>
        <w:rPr>
          <w:rFonts w:ascii="Times New Roman" w:eastAsia="Times New Roman" w:hAnsi="Times New Roman"/>
          <w:sz w:val="20"/>
          <w:szCs w:val="20"/>
          <w:lang w:eastAsia="uk-UA"/>
        </w:rPr>
      </w:pPr>
      <w:r>
        <w:rPr>
          <w:rFonts w:ascii="Times New Roman" w:eastAsia="Times New Roman" w:hAnsi="Times New Roman"/>
          <w:color w:val="000000"/>
          <w:sz w:val="20"/>
          <w:szCs w:val="20"/>
          <w:lang w:eastAsia="uk-UA"/>
        </w:rPr>
        <w:lastRenderedPageBreak/>
        <w:t>—</w:t>
      </w:r>
      <w:r w:rsidRPr="00C728F9">
        <w:rPr>
          <w:rFonts w:ascii="Times New Roman" w:eastAsia="Times New Roman" w:hAnsi="Times New Roman"/>
          <w:color w:val="000000"/>
          <w:sz w:val="20"/>
          <w:szCs w:val="20"/>
          <w:lang w:eastAsia="uk-UA"/>
        </w:rPr>
        <w:t> для трифазних трипровідних мереж: Uн = 220 В між фазними проводами.</w:t>
      </w:r>
    </w:p>
    <w:p w14:paraId="5213979A" w14:textId="77777777" w:rsidR="00B541BA" w:rsidRDefault="00B541BA" w:rsidP="00B541BA">
      <w:pPr>
        <w:shd w:val="clear" w:color="auto" w:fill="FFFFFF"/>
        <w:spacing w:after="0" w:line="240" w:lineRule="auto"/>
        <w:jc w:val="both"/>
        <w:textAlignment w:val="baseline"/>
        <w:rPr>
          <w:rFonts w:ascii="Times New Roman" w:eastAsia="Times New Roman" w:hAnsi="Times New Roman"/>
          <w:color w:val="000000"/>
          <w:sz w:val="20"/>
          <w:szCs w:val="20"/>
          <w:lang w:eastAsia="uk-UA"/>
        </w:rPr>
      </w:pPr>
    </w:p>
    <w:p w14:paraId="54ABC7E2" w14:textId="77777777" w:rsidR="00B541BA" w:rsidRPr="00C728F9" w:rsidRDefault="00B541BA" w:rsidP="00B541BA">
      <w:pPr>
        <w:shd w:val="clear" w:color="auto" w:fill="FFFFFF"/>
        <w:spacing w:after="0" w:line="240" w:lineRule="auto"/>
        <w:jc w:val="both"/>
        <w:textAlignment w:val="baseline"/>
        <w:rPr>
          <w:rFonts w:ascii="Times New Roman" w:eastAsia="Times New Roman" w:hAnsi="Times New Roman"/>
          <w:sz w:val="20"/>
          <w:szCs w:val="20"/>
          <w:lang w:eastAsia="uk-UA"/>
        </w:rPr>
      </w:pPr>
      <w:r w:rsidRPr="00C728F9">
        <w:rPr>
          <w:rFonts w:ascii="Times New Roman" w:eastAsia="Times New Roman" w:hAnsi="Times New Roman"/>
          <w:color w:val="000000"/>
          <w:sz w:val="20"/>
          <w:szCs w:val="20"/>
          <w:lang w:eastAsia="uk-UA"/>
        </w:rPr>
        <w:t>Зміна напруги не повинна перевищувати ± 10 % від величини номінальної напруги.</w:t>
      </w:r>
      <w:r>
        <w:rPr>
          <w:rFonts w:ascii="Times New Roman" w:eastAsia="Times New Roman" w:hAnsi="Times New Roman"/>
          <w:color w:val="000000"/>
          <w:sz w:val="20"/>
          <w:szCs w:val="20"/>
          <w:lang w:eastAsia="uk-UA"/>
        </w:rPr>
        <w:t xml:space="preserve"> </w:t>
      </w:r>
      <w:r w:rsidRPr="00C728F9">
        <w:rPr>
          <w:rFonts w:ascii="Times New Roman" w:eastAsia="Times New Roman" w:hAnsi="Times New Roman"/>
          <w:color w:val="000000"/>
          <w:sz w:val="20"/>
          <w:szCs w:val="20"/>
          <w:lang w:eastAsia="uk-UA"/>
        </w:rPr>
        <w:t>Частота напруги електропостачання для мереж низької напруги має бути в межах</w:t>
      </w:r>
      <w:r>
        <w:rPr>
          <w:rFonts w:ascii="Times New Roman" w:eastAsia="Times New Roman" w:hAnsi="Times New Roman"/>
          <w:color w:val="000000"/>
          <w:sz w:val="20"/>
          <w:szCs w:val="20"/>
          <w:lang w:eastAsia="uk-UA"/>
        </w:rPr>
        <w:t>,</w:t>
      </w:r>
      <w:r w:rsidRPr="00C728F9">
        <w:rPr>
          <w:rFonts w:ascii="Times New Roman" w:eastAsia="Times New Roman" w:hAnsi="Times New Roman"/>
          <w:color w:val="000000"/>
          <w:sz w:val="20"/>
          <w:szCs w:val="20"/>
          <w:lang w:eastAsia="uk-UA"/>
        </w:rPr>
        <w:t xml:space="preserve"> визначених п</w:t>
      </w:r>
      <w:r>
        <w:rPr>
          <w:rFonts w:ascii="Times New Roman" w:eastAsia="Times New Roman" w:hAnsi="Times New Roman"/>
          <w:color w:val="000000"/>
          <w:sz w:val="20"/>
          <w:szCs w:val="20"/>
          <w:lang w:eastAsia="uk-UA"/>
        </w:rPr>
        <w:t xml:space="preserve">унктом </w:t>
      </w:r>
      <w:r w:rsidRPr="00C728F9">
        <w:rPr>
          <w:rFonts w:ascii="Times New Roman" w:eastAsia="Times New Roman" w:hAnsi="Times New Roman"/>
          <w:color w:val="000000"/>
          <w:sz w:val="20"/>
          <w:szCs w:val="20"/>
          <w:lang w:eastAsia="uk-UA"/>
        </w:rPr>
        <w:t>11.4.8 глави</w:t>
      </w:r>
      <w:r w:rsidRPr="00C728F9">
        <w:rPr>
          <w:rStyle w:val="rvts11"/>
          <w:i/>
          <w:iCs/>
          <w:sz w:val="20"/>
          <w:szCs w:val="20"/>
        </w:rPr>
        <w:t xml:space="preserve"> </w:t>
      </w:r>
      <w:r w:rsidRPr="00C728F9">
        <w:rPr>
          <w:rStyle w:val="rvts11"/>
          <w:rFonts w:ascii="Times New Roman" w:hAnsi="Times New Roman"/>
          <w:iCs/>
          <w:sz w:val="20"/>
          <w:szCs w:val="20"/>
        </w:rPr>
        <w:t>11.5 розділу XI КСР.</w:t>
      </w:r>
    </w:p>
    <w:p w14:paraId="5D201A3E" w14:textId="77777777" w:rsidR="00B541BA" w:rsidRDefault="00B541BA" w:rsidP="00B541BA">
      <w:pPr>
        <w:shd w:val="clear" w:color="auto" w:fill="FFFFFF"/>
        <w:spacing w:after="0" w:line="240" w:lineRule="auto"/>
        <w:jc w:val="both"/>
        <w:textAlignment w:val="baseline"/>
        <w:rPr>
          <w:rFonts w:ascii="Times New Roman" w:eastAsia="Times New Roman" w:hAnsi="Times New Roman"/>
          <w:color w:val="000000"/>
          <w:sz w:val="20"/>
          <w:szCs w:val="20"/>
          <w:lang w:eastAsia="uk-UA"/>
        </w:rPr>
      </w:pPr>
      <w:bookmarkStart w:id="6" w:name="n1331"/>
      <w:bookmarkEnd w:id="6"/>
    </w:p>
    <w:p w14:paraId="339BA101" w14:textId="77777777" w:rsidR="00B541BA" w:rsidRPr="00C728F9" w:rsidRDefault="00B541BA" w:rsidP="00B541BA">
      <w:pPr>
        <w:shd w:val="clear" w:color="auto" w:fill="FFFFFF"/>
        <w:spacing w:after="0" w:line="240" w:lineRule="auto"/>
        <w:jc w:val="both"/>
        <w:textAlignment w:val="baseline"/>
        <w:rPr>
          <w:rFonts w:ascii="Times New Roman" w:hAnsi="Times New Roman"/>
          <w:sz w:val="20"/>
          <w:szCs w:val="20"/>
        </w:rPr>
      </w:pPr>
      <w:r w:rsidRPr="00C728F9">
        <w:rPr>
          <w:rFonts w:ascii="Times New Roman" w:hAnsi="Times New Roman"/>
          <w:sz w:val="20"/>
          <w:szCs w:val="20"/>
        </w:rPr>
        <w:t>Пунктом 11.4.4 КСР визначається комерційна якість надання послуг</w:t>
      </w:r>
      <w:r>
        <w:rPr>
          <w:rFonts w:ascii="Times New Roman" w:hAnsi="Times New Roman"/>
          <w:sz w:val="20"/>
          <w:szCs w:val="20"/>
        </w:rPr>
        <w:t>, яка</w:t>
      </w:r>
      <w:r w:rsidRPr="00C728F9">
        <w:rPr>
          <w:rFonts w:ascii="Times New Roman" w:hAnsi="Times New Roman"/>
          <w:sz w:val="20"/>
          <w:szCs w:val="20"/>
        </w:rPr>
        <w:t xml:space="preserve"> характеризує якість відносин ОСР зі споживачем, зокрема дотримання встановлених цим Кодексом та іншими нормативно-правовими актами строків надання послуг та виконання робіт щодо:</w:t>
      </w:r>
    </w:p>
    <w:p w14:paraId="747C6D17" w14:textId="77777777" w:rsidR="00B541BA" w:rsidRPr="00C728F9" w:rsidRDefault="00B541BA" w:rsidP="00B541BA">
      <w:pPr>
        <w:pStyle w:val="rvps2"/>
        <w:spacing w:before="0" w:beforeAutospacing="0" w:after="0" w:afterAutospacing="0"/>
        <w:ind w:firstLine="426"/>
        <w:jc w:val="both"/>
        <w:rPr>
          <w:sz w:val="20"/>
          <w:szCs w:val="20"/>
        </w:rPr>
      </w:pPr>
      <w:bookmarkStart w:id="7" w:name="n1346"/>
      <w:bookmarkEnd w:id="7"/>
      <w:r w:rsidRPr="00C728F9">
        <w:rPr>
          <w:sz w:val="20"/>
          <w:szCs w:val="20"/>
        </w:rPr>
        <w:t>1) приєднання до системи розподілу;</w:t>
      </w:r>
    </w:p>
    <w:p w14:paraId="6472015E" w14:textId="77777777" w:rsidR="00B541BA" w:rsidRPr="00C728F9" w:rsidRDefault="00B541BA" w:rsidP="00B541BA">
      <w:pPr>
        <w:pStyle w:val="rvps2"/>
        <w:spacing w:before="0" w:beforeAutospacing="0" w:after="0" w:afterAutospacing="0"/>
        <w:ind w:firstLine="426"/>
        <w:jc w:val="both"/>
        <w:rPr>
          <w:sz w:val="20"/>
          <w:szCs w:val="20"/>
        </w:rPr>
      </w:pPr>
      <w:bookmarkStart w:id="8" w:name="n1347"/>
      <w:bookmarkEnd w:id="8"/>
      <w:r w:rsidRPr="00C728F9">
        <w:rPr>
          <w:sz w:val="20"/>
          <w:szCs w:val="20"/>
        </w:rPr>
        <w:t>2) надання послуг з розподілу електричної енергії;</w:t>
      </w:r>
    </w:p>
    <w:p w14:paraId="04AB504A" w14:textId="77777777" w:rsidR="00B541BA" w:rsidRPr="00C728F9" w:rsidRDefault="00B541BA" w:rsidP="00B541BA">
      <w:pPr>
        <w:pStyle w:val="rvps2"/>
        <w:spacing w:before="0" w:beforeAutospacing="0" w:after="0" w:afterAutospacing="0"/>
        <w:ind w:firstLine="426"/>
        <w:jc w:val="both"/>
        <w:rPr>
          <w:sz w:val="20"/>
          <w:szCs w:val="20"/>
        </w:rPr>
      </w:pPr>
      <w:bookmarkStart w:id="9" w:name="n1348"/>
      <w:bookmarkEnd w:id="9"/>
      <w:r w:rsidRPr="00C728F9">
        <w:rPr>
          <w:sz w:val="20"/>
          <w:szCs w:val="20"/>
        </w:rPr>
        <w:t>3) відновлення електропостачання та забезпечення належної якості електричної енергії;</w:t>
      </w:r>
    </w:p>
    <w:p w14:paraId="3B33D1E4" w14:textId="77777777" w:rsidR="00B541BA" w:rsidRPr="00C728F9" w:rsidRDefault="00B541BA" w:rsidP="00B541BA">
      <w:pPr>
        <w:pStyle w:val="rvps2"/>
        <w:spacing w:before="0" w:beforeAutospacing="0" w:after="0" w:afterAutospacing="0"/>
        <w:ind w:firstLine="426"/>
        <w:jc w:val="both"/>
        <w:rPr>
          <w:sz w:val="20"/>
          <w:szCs w:val="20"/>
        </w:rPr>
      </w:pPr>
      <w:bookmarkStart w:id="10" w:name="n1349"/>
      <w:bookmarkEnd w:id="10"/>
      <w:r w:rsidRPr="00C728F9">
        <w:rPr>
          <w:sz w:val="20"/>
          <w:szCs w:val="20"/>
        </w:rPr>
        <w:t>4) питань комерційного обліку;</w:t>
      </w:r>
    </w:p>
    <w:p w14:paraId="4E07FBB5" w14:textId="77777777" w:rsidR="00B541BA" w:rsidRPr="00C728F9" w:rsidRDefault="00B541BA" w:rsidP="00B541BA">
      <w:pPr>
        <w:pStyle w:val="rvps2"/>
        <w:spacing w:before="0" w:beforeAutospacing="0" w:after="0" w:afterAutospacing="0"/>
        <w:ind w:firstLine="426"/>
        <w:jc w:val="both"/>
        <w:rPr>
          <w:sz w:val="20"/>
          <w:szCs w:val="20"/>
        </w:rPr>
      </w:pPr>
      <w:bookmarkStart w:id="11" w:name="n1350"/>
      <w:bookmarkEnd w:id="11"/>
      <w:r w:rsidRPr="00C728F9">
        <w:rPr>
          <w:sz w:val="20"/>
          <w:szCs w:val="20"/>
        </w:rPr>
        <w:t>5) відповідей на звернення та скарги споживачів тощо.</w:t>
      </w:r>
    </w:p>
    <w:p w14:paraId="23502D77" w14:textId="77777777" w:rsidR="00B541BA" w:rsidRPr="00C728F9" w:rsidRDefault="00B541BA" w:rsidP="00B541BA">
      <w:pPr>
        <w:spacing w:after="0" w:line="240" w:lineRule="auto"/>
        <w:jc w:val="both"/>
        <w:rPr>
          <w:rFonts w:ascii="Times New Roman" w:hAnsi="Times New Roman"/>
          <w:sz w:val="20"/>
          <w:szCs w:val="20"/>
        </w:rPr>
      </w:pPr>
    </w:p>
    <w:p w14:paraId="12F388CD" w14:textId="77777777" w:rsidR="005108FA" w:rsidRDefault="005108FA"/>
    <w:sectPr w:rsidR="005108FA" w:rsidSect="00F615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40FE"/>
    <w:multiLevelType w:val="hybridMultilevel"/>
    <w:tmpl w:val="2DEAC5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6522D7"/>
    <w:multiLevelType w:val="hybridMultilevel"/>
    <w:tmpl w:val="B10E1D84"/>
    <w:lvl w:ilvl="0" w:tplc="A212FEF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4F22880"/>
    <w:multiLevelType w:val="hybridMultilevel"/>
    <w:tmpl w:val="DF02D0DA"/>
    <w:lvl w:ilvl="0" w:tplc="A212FEF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2C700E7"/>
    <w:multiLevelType w:val="hybridMultilevel"/>
    <w:tmpl w:val="B00EB07A"/>
    <w:lvl w:ilvl="0" w:tplc="A212FEF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98"/>
    <w:rsid w:val="0021209B"/>
    <w:rsid w:val="005108FA"/>
    <w:rsid w:val="0057388F"/>
    <w:rsid w:val="00742838"/>
    <w:rsid w:val="008D1AFE"/>
    <w:rsid w:val="00AD3412"/>
    <w:rsid w:val="00B541BA"/>
    <w:rsid w:val="00CB691C"/>
    <w:rsid w:val="00D31398"/>
    <w:rsid w:val="00E86947"/>
    <w:rsid w:val="00FE21CD"/>
    <w:rsid w:val="00FF1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14F4"/>
  <w15:chartTrackingRefBased/>
  <w15:docId w15:val="{A8DEB024-705E-4CB3-BEAA-2580B865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1BA"/>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41B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basedOn w:val="a0"/>
    <w:rsid w:val="00B541BA"/>
  </w:style>
  <w:style w:type="paragraph" w:customStyle="1" w:styleId="rvps2">
    <w:name w:val="rvps2"/>
    <w:basedOn w:val="a"/>
    <w:rsid w:val="00B541BA"/>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Emphasis"/>
    <w:uiPriority w:val="20"/>
    <w:qFormat/>
    <w:rsid w:val="00B541BA"/>
    <w:rPr>
      <w:i/>
      <w:iCs/>
    </w:rPr>
  </w:style>
  <w:style w:type="character" w:customStyle="1" w:styleId="rvts11">
    <w:name w:val="rvts11"/>
    <w:basedOn w:val="a0"/>
    <w:rsid w:val="00B5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6335</Words>
  <Characters>3611</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Андріана Туховська</cp:lastModifiedBy>
  <cp:revision>7</cp:revision>
  <dcterms:created xsi:type="dcterms:W3CDTF">2022-01-28T09:39:00Z</dcterms:created>
  <dcterms:modified xsi:type="dcterms:W3CDTF">2022-01-28T13:17:00Z</dcterms:modified>
</cp:coreProperties>
</file>